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7E44D" w14:textId="77777777" w:rsidR="005100FA" w:rsidRDefault="005100FA" w:rsidP="006411C1">
      <w:pPr>
        <w:spacing w:after="0"/>
        <w:jc w:val="both"/>
        <w:rPr>
          <w:rFonts w:asciiTheme="majorBidi" w:hAnsiTheme="majorBidi" w:cstheme="majorBidi"/>
          <w:b/>
        </w:rPr>
      </w:pPr>
    </w:p>
    <w:p w14:paraId="124B2186" w14:textId="77777777" w:rsidR="00105838" w:rsidRPr="004C69E3" w:rsidRDefault="00105838" w:rsidP="006411C1">
      <w:pPr>
        <w:spacing w:after="0"/>
        <w:jc w:val="both"/>
        <w:rPr>
          <w:rFonts w:asciiTheme="majorBidi" w:hAnsiTheme="majorBidi" w:cstheme="majorBidi"/>
          <w:b/>
        </w:rPr>
      </w:pPr>
    </w:p>
    <w:p w14:paraId="62D84B51" w14:textId="3D294B3F" w:rsidR="005A5285" w:rsidRPr="004C69E3" w:rsidRDefault="00352E00" w:rsidP="006411C1">
      <w:pPr>
        <w:spacing w:after="0"/>
        <w:jc w:val="both"/>
        <w:rPr>
          <w:rFonts w:asciiTheme="majorBidi" w:hAnsiTheme="majorBidi" w:cstheme="majorBidi"/>
          <w:b/>
        </w:rPr>
      </w:pPr>
      <w:r w:rsidRPr="004C69E3">
        <w:rPr>
          <w:rFonts w:asciiTheme="majorBidi" w:hAnsiTheme="majorBidi" w:cstheme="majorBidi"/>
          <w:b/>
        </w:rPr>
        <w:t xml:space="preserve">IPOTESI DI </w:t>
      </w:r>
      <w:r w:rsidR="006F63F3" w:rsidRPr="004C69E3">
        <w:rPr>
          <w:rFonts w:asciiTheme="majorBidi" w:hAnsiTheme="majorBidi" w:cstheme="majorBidi"/>
          <w:b/>
        </w:rPr>
        <w:t>ACCORDO DI CONTRATTAZION</w:t>
      </w:r>
      <w:r w:rsidR="00EE326A" w:rsidRPr="004C69E3">
        <w:rPr>
          <w:rFonts w:asciiTheme="majorBidi" w:hAnsiTheme="majorBidi" w:cstheme="majorBidi"/>
          <w:b/>
        </w:rPr>
        <w:t>E</w:t>
      </w:r>
      <w:r w:rsidR="006F63F3" w:rsidRPr="004C69E3">
        <w:rPr>
          <w:rFonts w:asciiTheme="majorBidi" w:hAnsiTheme="majorBidi" w:cstheme="majorBidi"/>
          <w:b/>
        </w:rPr>
        <w:t xml:space="preserve"> INTEGRATIVA RELATIVO ALLA RETRIBUZIONE DI RISULTATO DEL PERSONALE DIRIGENTE SEZIONE AGRICOLTURA E SEZIONE ICQRF</w:t>
      </w:r>
      <w:r w:rsidR="004F1E55" w:rsidRPr="004C69E3">
        <w:rPr>
          <w:rFonts w:asciiTheme="majorBidi" w:hAnsiTheme="majorBidi" w:cstheme="majorBidi"/>
          <w:b/>
        </w:rPr>
        <w:t xml:space="preserve"> – ANNO 20</w:t>
      </w:r>
      <w:r w:rsidR="00874F91" w:rsidRPr="004C69E3">
        <w:rPr>
          <w:rFonts w:asciiTheme="majorBidi" w:hAnsiTheme="majorBidi" w:cstheme="majorBidi"/>
          <w:b/>
        </w:rPr>
        <w:t>2</w:t>
      </w:r>
      <w:r w:rsidR="002579E3">
        <w:rPr>
          <w:rFonts w:asciiTheme="majorBidi" w:hAnsiTheme="majorBidi" w:cstheme="majorBidi"/>
          <w:b/>
        </w:rPr>
        <w:t>3</w:t>
      </w:r>
    </w:p>
    <w:p w14:paraId="1ECE5332" w14:textId="77777777" w:rsidR="005A5285" w:rsidRPr="004C69E3" w:rsidRDefault="00426EC6" w:rsidP="00426EC6">
      <w:pPr>
        <w:tabs>
          <w:tab w:val="left" w:pos="5472"/>
        </w:tabs>
        <w:spacing w:after="0"/>
        <w:jc w:val="both"/>
        <w:rPr>
          <w:rFonts w:asciiTheme="majorBidi" w:hAnsiTheme="majorBidi" w:cstheme="majorBidi"/>
        </w:rPr>
      </w:pPr>
      <w:r w:rsidRPr="004C69E3">
        <w:rPr>
          <w:rFonts w:asciiTheme="majorBidi" w:hAnsiTheme="majorBidi" w:cstheme="majorBidi"/>
        </w:rPr>
        <w:tab/>
      </w:r>
    </w:p>
    <w:p w14:paraId="6C5A66CD" w14:textId="191B93DC" w:rsidR="007D6BF3" w:rsidRPr="004C69E3" w:rsidRDefault="007D6BF3" w:rsidP="006411C1">
      <w:pPr>
        <w:spacing w:after="0" w:line="240" w:lineRule="auto"/>
        <w:jc w:val="both"/>
        <w:rPr>
          <w:rFonts w:asciiTheme="majorBidi" w:hAnsiTheme="majorBidi" w:cstheme="majorBidi"/>
        </w:rPr>
      </w:pPr>
      <w:r w:rsidRPr="004C69E3">
        <w:rPr>
          <w:rFonts w:asciiTheme="majorBidi" w:hAnsiTheme="majorBidi" w:cstheme="majorBidi"/>
        </w:rPr>
        <w:t xml:space="preserve">Il giorno </w:t>
      </w:r>
      <w:r w:rsidR="002579E3">
        <w:rPr>
          <w:rFonts w:asciiTheme="majorBidi" w:hAnsiTheme="majorBidi" w:cstheme="majorBidi"/>
        </w:rPr>
        <w:t>…………</w:t>
      </w:r>
      <w:r w:rsidR="00E77B0A" w:rsidRPr="004C69E3">
        <w:rPr>
          <w:rFonts w:asciiTheme="majorBidi" w:hAnsiTheme="majorBidi" w:cstheme="majorBidi"/>
        </w:rPr>
        <w:t xml:space="preserve"> </w:t>
      </w:r>
      <w:r w:rsidR="00FA6E79">
        <w:rPr>
          <w:rFonts w:asciiTheme="majorBidi" w:hAnsiTheme="majorBidi" w:cstheme="majorBidi"/>
        </w:rPr>
        <w:t>giugno</w:t>
      </w:r>
      <w:r w:rsidR="004A2B06" w:rsidRPr="004C69E3">
        <w:rPr>
          <w:rFonts w:asciiTheme="majorBidi" w:hAnsiTheme="majorBidi" w:cstheme="majorBidi"/>
        </w:rPr>
        <w:t xml:space="preserve"> </w:t>
      </w:r>
      <w:r w:rsidR="00E71AD6" w:rsidRPr="004C69E3">
        <w:rPr>
          <w:rFonts w:asciiTheme="majorBidi" w:hAnsiTheme="majorBidi" w:cstheme="majorBidi"/>
        </w:rPr>
        <w:t>202</w:t>
      </w:r>
      <w:r w:rsidR="002579E3">
        <w:rPr>
          <w:rFonts w:asciiTheme="majorBidi" w:hAnsiTheme="majorBidi" w:cstheme="majorBidi"/>
        </w:rPr>
        <w:t>5</w:t>
      </w:r>
      <w:r w:rsidR="00E71AD6" w:rsidRPr="004C69E3">
        <w:rPr>
          <w:rFonts w:asciiTheme="majorBidi" w:hAnsiTheme="majorBidi" w:cstheme="majorBidi"/>
        </w:rPr>
        <w:t xml:space="preserve"> </w:t>
      </w:r>
      <w:r w:rsidR="00CF1AA5" w:rsidRPr="004C69E3">
        <w:rPr>
          <w:rFonts w:asciiTheme="majorBidi" w:hAnsiTheme="majorBidi" w:cstheme="majorBidi"/>
        </w:rPr>
        <w:t>presso il Ministero dell’agricoltura, della sovranità alimentare e delle foreste</w:t>
      </w:r>
      <w:r w:rsidRPr="004C69E3">
        <w:rPr>
          <w:rFonts w:asciiTheme="majorBidi" w:hAnsiTheme="majorBidi" w:cstheme="majorBidi"/>
        </w:rPr>
        <w:t>, a seguito di convocazione</w:t>
      </w:r>
      <w:r w:rsidR="00340B08" w:rsidRPr="004C69E3">
        <w:rPr>
          <w:rFonts w:asciiTheme="majorBidi" w:hAnsiTheme="majorBidi" w:cstheme="majorBidi"/>
        </w:rPr>
        <w:t xml:space="preserve"> </w:t>
      </w:r>
      <w:r w:rsidRPr="004C69E3">
        <w:rPr>
          <w:rFonts w:asciiTheme="majorBidi" w:hAnsiTheme="majorBidi" w:cstheme="majorBidi"/>
        </w:rPr>
        <w:t>disposta dal Capo del Dipartimento dell</w:t>
      </w:r>
      <w:r w:rsidR="00336392" w:rsidRPr="004C69E3">
        <w:rPr>
          <w:rFonts w:asciiTheme="majorBidi" w:hAnsiTheme="majorBidi" w:cstheme="majorBidi"/>
        </w:rPr>
        <w:t>a sovranità alimentare e dell’ippica, dott. Marco Lupo,</w:t>
      </w:r>
      <w:r w:rsidRPr="004C69E3">
        <w:rPr>
          <w:rFonts w:asciiTheme="majorBidi" w:hAnsiTheme="majorBidi" w:cstheme="majorBidi"/>
        </w:rPr>
        <w:t xml:space="preserve"> si sono incontrate:</w:t>
      </w:r>
    </w:p>
    <w:p w14:paraId="6326A4CE" w14:textId="77777777" w:rsidR="007D6BF3" w:rsidRPr="004C69E3" w:rsidRDefault="007D6BF3" w:rsidP="006411C1">
      <w:pPr>
        <w:spacing w:after="0" w:line="240" w:lineRule="auto"/>
        <w:jc w:val="both"/>
        <w:rPr>
          <w:rFonts w:asciiTheme="majorBidi" w:hAnsiTheme="majorBidi" w:cstheme="majorBidi"/>
        </w:rPr>
      </w:pPr>
    </w:p>
    <w:p w14:paraId="5C8D670C" w14:textId="6CAF7661" w:rsidR="007D6BF3" w:rsidRPr="004C69E3" w:rsidRDefault="007D6BF3" w:rsidP="006411C1">
      <w:pPr>
        <w:spacing w:after="0" w:line="240" w:lineRule="auto"/>
        <w:jc w:val="both"/>
        <w:rPr>
          <w:rFonts w:asciiTheme="majorBidi" w:hAnsiTheme="majorBidi" w:cstheme="majorBidi"/>
        </w:rPr>
      </w:pPr>
      <w:r w:rsidRPr="004C69E3">
        <w:rPr>
          <w:rFonts w:asciiTheme="majorBidi" w:hAnsiTheme="majorBidi" w:cstheme="majorBidi"/>
        </w:rPr>
        <w:t xml:space="preserve">la delegazione di parte pubblica </w:t>
      </w:r>
    </w:p>
    <w:p w14:paraId="37B72CFF" w14:textId="77777777" w:rsidR="007D6BF3" w:rsidRPr="004C69E3" w:rsidRDefault="007D6BF3" w:rsidP="00E71AD6">
      <w:pPr>
        <w:spacing w:after="0" w:line="240" w:lineRule="auto"/>
        <w:jc w:val="center"/>
        <w:rPr>
          <w:rFonts w:asciiTheme="majorBidi" w:hAnsiTheme="majorBidi" w:cstheme="majorBidi"/>
        </w:rPr>
      </w:pPr>
      <w:r w:rsidRPr="004C69E3">
        <w:rPr>
          <w:rFonts w:asciiTheme="majorBidi" w:hAnsiTheme="majorBidi" w:cstheme="majorBidi"/>
        </w:rPr>
        <w:t>e</w:t>
      </w:r>
    </w:p>
    <w:p w14:paraId="29CB8846" w14:textId="77777777" w:rsidR="005100FA" w:rsidRPr="004C69E3" w:rsidRDefault="005100FA" w:rsidP="006411C1">
      <w:pPr>
        <w:spacing w:after="0" w:line="240" w:lineRule="auto"/>
        <w:jc w:val="both"/>
        <w:rPr>
          <w:rFonts w:asciiTheme="majorBidi" w:hAnsiTheme="majorBidi" w:cstheme="majorBidi"/>
        </w:rPr>
      </w:pPr>
    </w:p>
    <w:p w14:paraId="09461339" w14:textId="5E7E2E85" w:rsidR="00D71369" w:rsidRPr="004C69E3" w:rsidRDefault="007D6BF3" w:rsidP="006411C1">
      <w:pPr>
        <w:spacing w:after="0" w:line="240" w:lineRule="auto"/>
        <w:jc w:val="both"/>
        <w:rPr>
          <w:rFonts w:asciiTheme="majorBidi" w:hAnsiTheme="majorBidi" w:cstheme="majorBidi"/>
        </w:rPr>
      </w:pPr>
      <w:r w:rsidRPr="004C69E3">
        <w:rPr>
          <w:rFonts w:asciiTheme="majorBidi" w:hAnsiTheme="majorBidi" w:cstheme="majorBidi"/>
        </w:rPr>
        <w:t>la delegazione di parte sindacale composta dai rappresentanti delle Organizzazioni sindacali aventi titolo a rappresentare la dirigenza (vedi lettera di convocazione),</w:t>
      </w:r>
    </w:p>
    <w:p w14:paraId="605C2A5A" w14:textId="77777777" w:rsidR="007D6BF3" w:rsidRPr="004C69E3" w:rsidRDefault="007D6BF3" w:rsidP="006411C1">
      <w:pPr>
        <w:spacing w:after="0" w:line="240" w:lineRule="auto"/>
        <w:jc w:val="both"/>
        <w:rPr>
          <w:rFonts w:asciiTheme="majorBidi" w:hAnsiTheme="majorBidi" w:cstheme="majorBidi"/>
        </w:rPr>
      </w:pPr>
    </w:p>
    <w:p w14:paraId="4AD1A4D2" w14:textId="6A32FBA5" w:rsidR="00D71369" w:rsidRPr="004C69E3" w:rsidRDefault="00D71369" w:rsidP="006411C1">
      <w:pPr>
        <w:spacing w:after="0" w:line="240" w:lineRule="auto"/>
        <w:jc w:val="both"/>
        <w:rPr>
          <w:rFonts w:asciiTheme="majorBidi" w:hAnsiTheme="majorBidi" w:cstheme="majorBidi"/>
        </w:rPr>
      </w:pPr>
      <w:r w:rsidRPr="004C69E3">
        <w:rPr>
          <w:rFonts w:asciiTheme="majorBidi" w:hAnsiTheme="majorBidi" w:cstheme="majorBidi"/>
        </w:rPr>
        <w:t xml:space="preserve">ai fini dell’individuazione, ai sensi </w:t>
      </w:r>
      <w:r w:rsidR="00205C85">
        <w:rPr>
          <w:rFonts w:asciiTheme="majorBidi" w:hAnsiTheme="majorBidi" w:cstheme="majorBidi"/>
        </w:rPr>
        <w:t>degli articoli 19 e 25</w:t>
      </w:r>
      <w:r w:rsidRPr="004C69E3">
        <w:rPr>
          <w:rFonts w:asciiTheme="majorBidi" w:hAnsiTheme="majorBidi" w:cstheme="majorBidi"/>
        </w:rPr>
        <w:t xml:space="preserve"> del CCNL</w:t>
      </w:r>
      <w:r w:rsidR="006828DE" w:rsidRPr="004C69E3">
        <w:rPr>
          <w:rFonts w:asciiTheme="majorBidi" w:hAnsiTheme="majorBidi" w:cstheme="majorBidi"/>
        </w:rPr>
        <w:t xml:space="preserve"> Area funzioni </w:t>
      </w:r>
      <w:r w:rsidR="005D6E8D" w:rsidRPr="004C69E3">
        <w:rPr>
          <w:rFonts w:asciiTheme="majorBidi" w:hAnsiTheme="majorBidi" w:cstheme="majorBidi"/>
        </w:rPr>
        <w:t xml:space="preserve"> centrali 20</w:t>
      </w:r>
      <w:r w:rsidR="00B55D26" w:rsidRPr="004C69E3">
        <w:rPr>
          <w:rFonts w:asciiTheme="majorBidi" w:hAnsiTheme="majorBidi" w:cstheme="majorBidi"/>
        </w:rPr>
        <w:t>19</w:t>
      </w:r>
      <w:r w:rsidR="005D6E8D" w:rsidRPr="004C69E3">
        <w:rPr>
          <w:rFonts w:asciiTheme="majorBidi" w:hAnsiTheme="majorBidi" w:cstheme="majorBidi"/>
        </w:rPr>
        <w:t>-20</w:t>
      </w:r>
      <w:r w:rsidR="00B55D26" w:rsidRPr="004C69E3">
        <w:rPr>
          <w:rFonts w:asciiTheme="majorBidi" w:hAnsiTheme="majorBidi" w:cstheme="majorBidi"/>
        </w:rPr>
        <w:t>21</w:t>
      </w:r>
      <w:r w:rsidRPr="004C69E3">
        <w:rPr>
          <w:rFonts w:asciiTheme="majorBidi" w:hAnsiTheme="majorBidi" w:cstheme="majorBidi"/>
        </w:rPr>
        <w:t xml:space="preserve">, dei criteri di ripartizione delle risorse destinate alla retribuzione di risultato spettante per l’anno </w:t>
      </w:r>
      <w:r w:rsidR="002579E3">
        <w:rPr>
          <w:rFonts w:asciiTheme="majorBidi" w:hAnsiTheme="majorBidi" w:cstheme="majorBidi"/>
        </w:rPr>
        <w:t>20</w:t>
      </w:r>
      <w:r w:rsidR="0062225E">
        <w:rPr>
          <w:rFonts w:asciiTheme="majorBidi" w:hAnsiTheme="majorBidi" w:cstheme="majorBidi"/>
        </w:rPr>
        <w:t>2</w:t>
      </w:r>
      <w:r w:rsidR="002579E3">
        <w:rPr>
          <w:rFonts w:asciiTheme="majorBidi" w:hAnsiTheme="majorBidi" w:cstheme="majorBidi"/>
        </w:rPr>
        <w:t>3</w:t>
      </w:r>
      <w:r w:rsidRPr="004C69E3">
        <w:rPr>
          <w:rFonts w:asciiTheme="majorBidi" w:hAnsiTheme="majorBidi" w:cstheme="majorBidi"/>
        </w:rPr>
        <w:t xml:space="preserve"> ai dirigenti di </w:t>
      </w:r>
      <w:r w:rsidR="00A04FE0">
        <w:rPr>
          <w:rFonts w:asciiTheme="majorBidi" w:hAnsiTheme="majorBidi" w:cstheme="majorBidi"/>
        </w:rPr>
        <w:t>seconda</w:t>
      </w:r>
      <w:r w:rsidRPr="004C69E3">
        <w:rPr>
          <w:rFonts w:asciiTheme="majorBidi" w:hAnsiTheme="majorBidi" w:cstheme="majorBidi"/>
        </w:rPr>
        <w:t xml:space="preserve"> fascia del Ministero </w:t>
      </w:r>
      <w:r w:rsidR="00336392" w:rsidRPr="004C69E3">
        <w:rPr>
          <w:rFonts w:asciiTheme="majorBidi" w:hAnsiTheme="majorBidi" w:cstheme="majorBidi"/>
        </w:rPr>
        <w:t>dell’agricoltura, della sovranità alimentare e delle foreste</w:t>
      </w:r>
      <w:r w:rsidRPr="004C69E3">
        <w:rPr>
          <w:rFonts w:asciiTheme="majorBidi" w:hAnsiTheme="majorBidi" w:cstheme="majorBidi"/>
        </w:rPr>
        <w:t>;</w:t>
      </w:r>
    </w:p>
    <w:p w14:paraId="249A230C" w14:textId="77777777" w:rsidR="00336392" w:rsidRPr="004C69E3" w:rsidRDefault="00336392" w:rsidP="006411C1">
      <w:pPr>
        <w:spacing w:after="0" w:line="240" w:lineRule="auto"/>
        <w:jc w:val="both"/>
        <w:rPr>
          <w:rFonts w:asciiTheme="majorBidi" w:hAnsiTheme="majorBidi" w:cstheme="majorBidi"/>
        </w:rPr>
      </w:pPr>
    </w:p>
    <w:p w14:paraId="72554B82" w14:textId="77777777" w:rsidR="00D71369" w:rsidRPr="004C69E3" w:rsidRDefault="00D71369" w:rsidP="006411C1">
      <w:pPr>
        <w:spacing w:after="0" w:line="240" w:lineRule="auto"/>
        <w:jc w:val="both"/>
        <w:rPr>
          <w:rFonts w:asciiTheme="majorBidi" w:eastAsia="Times New Roman" w:hAnsiTheme="majorBidi" w:cstheme="majorBidi"/>
          <w:lang w:eastAsia="it-IT"/>
        </w:rPr>
      </w:pPr>
      <w:r w:rsidRPr="004C69E3">
        <w:rPr>
          <w:rFonts w:asciiTheme="majorBidi" w:hAnsiTheme="majorBidi" w:cstheme="majorBidi"/>
        </w:rPr>
        <w:t>VISTO il Decreto Legislativo 30 marzo 2001, n. 165 recante “</w:t>
      </w:r>
      <w:r w:rsidRPr="004C69E3">
        <w:rPr>
          <w:rFonts w:asciiTheme="majorBidi" w:hAnsiTheme="majorBidi" w:cstheme="majorBidi"/>
          <w:i/>
        </w:rPr>
        <w:t>Norme generali sull’ordinamento del lavoro alle dipendenze delle amministrazioni pubbliche”</w:t>
      </w:r>
      <w:r w:rsidR="007C1CE8" w:rsidRPr="004C69E3">
        <w:rPr>
          <w:rFonts w:asciiTheme="majorBidi" w:hAnsiTheme="majorBidi" w:cstheme="majorBidi"/>
        </w:rPr>
        <w:t xml:space="preserve"> e </w:t>
      </w:r>
      <w:proofErr w:type="spellStart"/>
      <w:r w:rsidR="007C1CE8" w:rsidRPr="004C69E3">
        <w:rPr>
          <w:rFonts w:asciiTheme="majorBidi" w:hAnsiTheme="majorBidi" w:cstheme="majorBidi"/>
        </w:rPr>
        <w:t>ss.mm.ii</w:t>
      </w:r>
      <w:proofErr w:type="spellEnd"/>
      <w:r w:rsidR="00595273" w:rsidRPr="004C69E3">
        <w:rPr>
          <w:rFonts w:asciiTheme="majorBidi" w:hAnsiTheme="majorBidi" w:cstheme="majorBidi"/>
        </w:rPr>
        <w:t>, in particolare l’articolo 24, comma 1 -</w:t>
      </w:r>
      <w:r w:rsidR="00B90621" w:rsidRPr="004C69E3">
        <w:rPr>
          <w:rFonts w:asciiTheme="majorBidi" w:hAnsiTheme="majorBidi" w:cstheme="majorBidi"/>
        </w:rPr>
        <w:t xml:space="preserve"> </w:t>
      </w:r>
      <w:r w:rsidR="00595273" w:rsidRPr="004C69E3">
        <w:rPr>
          <w:rFonts w:asciiTheme="majorBidi" w:eastAsia="Times New Roman" w:hAnsiTheme="majorBidi" w:cstheme="majorBidi"/>
          <w:lang w:eastAsia="it-IT"/>
        </w:rPr>
        <w:t>bis il quale prevede che “</w:t>
      </w:r>
      <w:r w:rsidR="00595273" w:rsidRPr="004C69E3">
        <w:rPr>
          <w:rFonts w:asciiTheme="majorBidi" w:eastAsia="Times New Roman" w:hAnsiTheme="majorBidi" w:cstheme="majorBidi"/>
          <w:i/>
          <w:lang w:eastAsia="it-IT"/>
        </w:rPr>
        <w:t>Il  trattamento  accessorio  collegato  ai  risultati  deve costituire almeno il 30 per cento della retribuzione complessiva  del dirigente considerata al  netto  della retribuzione  individuale  di anzianit</w:t>
      </w:r>
      <w:r w:rsidR="007C35B1" w:rsidRPr="004C69E3">
        <w:rPr>
          <w:rFonts w:asciiTheme="majorBidi" w:eastAsia="Times New Roman" w:hAnsiTheme="majorBidi" w:cstheme="majorBidi"/>
          <w:i/>
          <w:lang w:eastAsia="it-IT"/>
        </w:rPr>
        <w:t>à</w:t>
      </w:r>
      <w:r w:rsidR="00595273" w:rsidRPr="004C69E3">
        <w:rPr>
          <w:rFonts w:asciiTheme="majorBidi" w:eastAsia="Times New Roman" w:hAnsiTheme="majorBidi" w:cstheme="majorBidi"/>
          <w:i/>
          <w:lang w:eastAsia="it-IT"/>
        </w:rPr>
        <w:t xml:space="preserve">  e  degli  incarichi   aggiuntivi   soggetti   al   regime dell'onnicomprensività</w:t>
      </w:r>
      <w:r w:rsidR="00595273" w:rsidRPr="004C69E3">
        <w:rPr>
          <w:rFonts w:asciiTheme="majorBidi" w:eastAsia="Times New Roman" w:hAnsiTheme="majorBidi" w:cstheme="majorBidi"/>
          <w:lang w:eastAsia="it-IT"/>
        </w:rPr>
        <w:t xml:space="preserve">”; </w:t>
      </w:r>
    </w:p>
    <w:p w14:paraId="4D3E9F87" w14:textId="77777777" w:rsidR="00340B08" w:rsidRPr="004C69E3" w:rsidRDefault="00340B08" w:rsidP="00340B08">
      <w:pPr>
        <w:autoSpaceDE w:val="0"/>
        <w:autoSpaceDN w:val="0"/>
        <w:adjustRightInd w:val="0"/>
        <w:spacing w:after="0" w:line="240" w:lineRule="auto"/>
        <w:jc w:val="both"/>
        <w:rPr>
          <w:rFonts w:asciiTheme="majorBidi" w:hAnsiTheme="majorBidi" w:cstheme="majorBidi"/>
          <w:color w:val="000000"/>
        </w:rPr>
      </w:pPr>
    </w:p>
    <w:p w14:paraId="767AEE0F" w14:textId="77777777" w:rsidR="00E77B0A" w:rsidRPr="004C69E3" w:rsidRDefault="00E77B0A" w:rsidP="00E77B0A">
      <w:pPr>
        <w:autoSpaceDE w:val="0"/>
        <w:autoSpaceDN w:val="0"/>
        <w:adjustRightInd w:val="0"/>
        <w:spacing w:after="0" w:line="240" w:lineRule="auto"/>
        <w:jc w:val="both"/>
        <w:rPr>
          <w:rFonts w:asciiTheme="majorBidi" w:hAnsiTheme="majorBidi" w:cstheme="majorBidi"/>
          <w:color w:val="000000"/>
        </w:rPr>
      </w:pPr>
      <w:r w:rsidRPr="004C69E3">
        <w:rPr>
          <w:rFonts w:asciiTheme="majorBidi" w:hAnsiTheme="majorBidi" w:cstheme="majorBidi"/>
          <w:color w:val="000000"/>
        </w:rPr>
        <w:t>VISTO il decreto del Presidente del Consiglio dei Ministri 5 dicembre 2019, n. 179, concernente: «Regolamento recante organizzazione del Ministero delle politiche agricole alimentari e forestali, a norma dell'articolo 1, comma 4, del decreto-legge 21 settembre 2019, n. 104, convertito, con modificazioni, dalla legge 18 novembre 2019, n. 132», come modificato ed integrato dal decreto del Presidente del Consiglio dei Ministri 24 marzo 2020, n. 53;</w:t>
      </w:r>
    </w:p>
    <w:p w14:paraId="650BA47E" w14:textId="77777777" w:rsidR="00E77B0A" w:rsidRPr="004C69E3" w:rsidRDefault="00E77B0A" w:rsidP="00E77B0A">
      <w:pPr>
        <w:autoSpaceDE w:val="0"/>
        <w:autoSpaceDN w:val="0"/>
        <w:adjustRightInd w:val="0"/>
        <w:spacing w:after="0" w:line="240" w:lineRule="auto"/>
        <w:jc w:val="both"/>
        <w:rPr>
          <w:rFonts w:asciiTheme="majorBidi" w:hAnsiTheme="majorBidi" w:cstheme="majorBidi"/>
          <w:color w:val="000000"/>
        </w:rPr>
      </w:pPr>
    </w:p>
    <w:p w14:paraId="0AB2571C" w14:textId="77777777" w:rsidR="00340B08" w:rsidRPr="004C69E3" w:rsidRDefault="00E77B0A" w:rsidP="00E77B0A">
      <w:pPr>
        <w:autoSpaceDE w:val="0"/>
        <w:autoSpaceDN w:val="0"/>
        <w:adjustRightInd w:val="0"/>
        <w:spacing w:after="0" w:line="240" w:lineRule="auto"/>
        <w:jc w:val="both"/>
        <w:rPr>
          <w:rFonts w:asciiTheme="majorBidi" w:hAnsiTheme="majorBidi" w:cstheme="majorBidi"/>
          <w:color w:val="000000"/>
        </w:rPr>
      </w:pPr>
      <w:r w:rsidRPr="004C69E3">
        <w:rPr>
          <w:rFonts w:asciiTheme="majorBidi" w:hAnsiTheme="majorBidi" w:cstheme="majorBidi"/>
          <w:color w:val="000000"/>
        </w:rPr>
        <w:t>VISTO il decreto ministeriale n. 9361300 del 04 dicembre 2020, recante “Individuazione degli uffici dirigenziali non generali del Ministero delle politiche agricole alimentari e forestali, ai sensi del D.P.C.M. n. 179 del 05/12/2019”, registrato alla Corte dei conti il giorno 11 gennaio 2021 al reg. n. 14</w:t>
      </w:r>
      <w:r w:rsidR="00340B08" w:rsidRPr="004C69E3">
        <w:rPr>
          <w:rFonts w:asciiTheme="majorBidi" w:hAnsiTheme="majorBidi" w:cstheme="majorBidi"/>
          <w:color w:val="000000"/>
        </w:rPr>
        <w:t xml:space="preserve">; </w:t>
      </w:r>
    </w:p>
    <w:p w14:paraId="76C47EC5" w14:textId="77777777" w:rsidR="00E77B0A" w:rsidRPr="004C69E3" w:rsidRDefault="00E77B0A" w:rsidP="00E77B0A">
      <w:pPr>
        <w:autoSpaceDE w:val="0"/>
        <w:autoSpaceDN w:val="0"/>
        <w:adjustRightInd w:val="0"/>
        <w:spacing w:after="0" w:line="240" w:lineRule="auto"/>
        <w:jc w:val="both"/>
        <w:rPr>
          <w:rFonts w:asciiTheme="majorBidi" w:hAnsiTheme="majorBidi" w:cstheme="majorBidi"/>
          <w:color w:val="000000"/>
        </w:rPr>
      </w:pPr>
    </w:p>
    <w:p w14:paraId="6B405535" w14:textId="77777777" w:rsidR="00E77B0A" w:rsidRPr="004C69E3" w:rsidRDefault="00E77B0A" w:rsidP="00E77B0A">
      <w:pPr>
        <w:autoSpaceDE w:val="0"/>
        <w:autoSpaceDN w:val="0"/>
        <w:adjustRightInd w:val="0"/>
        <w:spacing w:after="0" w:line="240" w:lineRule="auto"/>
        <w:jc w:val="both"/>
        <w:rPr>
          <w:rFonts w:asciiTheme="majorBidi" w:hAnsiTheme="majorBidi" w:cstheme="majorBidi"/>
          <w:bCs/>
        </w:rPr>
      </w:pPr>
      <w:r w:rsidRPr="004C69E3">
        <w:rPr>
          <w:rFonts w:asciiTheme="majorBidi" w:hAnsiTheme="majorBidi" w:cstheme="majorBidi"/>
        </w:rPr>
        <w:t>VISTO il Decreto Legge 11 novembre 2022, n. 173 recante “</w:t>
      </w:r>
      <w:r w:rsidRPr="004C69E3">
        <w:rPr>
          <w:rFonts w:asciiTheme="majorBidi" w:hAnsiTheme="majorBidi" w:cstheme="majorBidi"/>
          <w:i/>
          <w:iCs/>
        </w:rPr>
        <w:t>Disposizioni urgenti in materia di riordino delle attribuzioni dei Ministeri</w:t>
      </w:r>
      <w:r w:rsidRPr="004C69E3">
        <w:rPr>
          <w:rFonts w:asciiTheme="majorBidi" w:hAnsiTheme="majorBidi" w:cstheme="majorBidi"/>
        </w:rPr>
        <w:t xml:space="preserve">” e in particolare l’art. 1, comma 1, punto b), che ha modificato l’art. 2, comma 1, punto 7 del </w:t>
      </w:r>
      <w:proofErr w:type="spellStart"/>
      <w:r w:rsidRPr="004C69E3">
        <w:rPr>
          <w:rFonts w:asciiTheme="majorBidi" w:hAnsiTheme="majorBidi" w:cstheme="majorBidi"/>
        </w:rPr>
        <w:t>D.Lgs</w:t>
      </w:r>
      <w:proofErr w:type="spellEnd"/>
      <w:r w:rsidRPr="004C69E3">
        <w:rPr>
          <w:rFonts w:asciiTheme="majorBidi" w:hAnsiTheme="majorBidi" w:cstheme="majorBidi"/>
        </w:rPr>
        <w:t xml:space="preserve"> 30 luglio 1999, n. 300 e che recita: </w:t>
      </w:r>
      <w:r w:rsidRPr="004C69E3">
        <w:rPr>
          <w:rFonts w:asciiTheme="majorBidi" w:hAnsiTheme="majorBidi" w:cstheme="majorBidi"/>
          <w:bCs/>
        </w:rPr>
        <w:t>“</w:t>
      </w:r>
      <w:r w:rsidRPr="004C69E3">
        <w:rPr>
          <w:rFonts w:asciiTheme="majorBidi" w:hAnsiTheme="majorBidi" w:cstheme="majorBidi"/>
          <w:bCs/>
          <w:i/>
        </w:rPr>
        <w:t>Il Ministero delle politiche agricole alimentari e forestali assume la denominazione di Ministero dell'agricoltura, della sovranità alimentare e delle foreste”</w:t>
      </w:r>
      <w:r w:rsidRPr="004C69E3">
        <w:rPr>
          <w:rFonts w:asciiTheme="majorBidi" w:hAnsiTheme="majorBidi" w:cstheme="majorBidi"/>
        </w:rPr>
        <w:t>, pubblicato nella GU n. 264 del 11 novembre 2022;</w:t>
      </w:r>
    </w:p>
    <w:p w14:paraId="1E11C605" w14:textId="77777777" w:rsidR="00E77B0A" w:rsidRPr="004C69E3" w:rsidRDefault="00E77B0A" w:rsidP="00E77B0A">
      <w:pPr>
        <w:autoSpaceDE w:val="0"/>
        <w:autoSpaceDN w:val="0"/>
        <w:adjustRightInd w:val="0"/>
        <w:spacing w:after="0" w:line="240" w:lineRule="auto"/>
        <w:jc w:val="both"/>
        <w:rPr>
          <w:rFonts w:asciiTheme="majorBidi" w:hAnsiTheme="majorBidi" w:cstheme="majorBidi"/>
          <w:color w:val="000000"/>
        </w:rPr>
      </w:pPr>
    </w:p>
    <w:p w14:paraId="2AE679B8" w14:textId="77777777" w:rsidR="00340B08" w:rsidRPr="004C69E3" w:rsidRDefault="00340B08" w:rsidP="00340B08">
      <w:pPr>
        <w:autoSpaceDE w:val="0"/>
        <w:autoSpaceDN w:val="0"/>
        <w:adjustRightInd w:val="0"/>
        <w:spacing w:after="0" w:line="240" w:lineRule="auto"/>
        <w:jc w:val="both"/>
        <w:rPr>
          <w:rFonts w:asciiTheme="majorBidi" w:hAnsiTheme="majorBidi" w:cstheme="majorBidi"/>
          <w:color w:val="000000"/>
        </w:rPr>
      </w:pPr>
      <w:r w:rsidRPr="004C69E3">
        <w:rPr>
          <w:rFonts w:asciiTheme="majorBidi" w:hAnsiTheme="majorBidi" w:cstheme="majorBidi"/>
          <w:color w:val="000000"/>
        </w:rPr>
        <w:t xml:space="preserve">VISTO il D. lgs. n. 177/2016 (disposizioni in materia di razionalizzazione delle funzioni di polizia e assorbimento del Corpo forestale dello Stato, ai sensi dell’articolo 8, comma 1, lettera a), della legge 7 agosto 2015, n. 124; </w:t>
      </w:r>
    </w:p>
    <w:p w14:paraId="491D623A" w14:textId="77777777" w:rsidR="00CD2B06" w:rsidRPr="004C69E3" w:rsidRDefault="00CD2B06" w:rsidP="00E77B0A">
      <w:pPr>
        <w:spacing w:after="0" w:line="240" w:lineRule="auto"/>
        <w:jc w:val="both"/>
        <w:rPr>
          <w:rFonts w:asciiTheme="majorBidi" w:eastAsia="Times New Roman" w:hAnsiTheme="majorBidi" w:cstheme="majorBidi"/>
          <w:lang w:eastAsia="it-IT"/>
        </w:rPr>
      </w:pPr>
    </w:p>
    <w:p w14:paraId="3324B594" w14:textId="03A3DA83" w:rsidR="00CD2B06" w:rsidRPr="004C69E3" w:rsidRDefault="00CD2B06" w:rsidP="00CD2B06">
      <w:pPr>
        <w:spacing w:after="0" w:line="240" w:lineRule="auto"/>
        <w:jc w:val="both"/>
        <w:rPr>
          <w:rFonts w:asciiTheme="majorBidi" w:eastAsia="Times New Roman" w:hAnsiTheme="majorBidi" w:cstheme="majorBidi"/>
          <w:lang w:eastAsia="it-IT"/>
        </w:rPr>
      </w:pPr>
      <w:r w:rsidRPr="004C69E3">
        <w:rPr>
          <w:rFonts w:asciiTheme="majorBidi" w:eastAsia="Times New Roman" w:hAnsiTheme="majorBidi" w:cstheme="majorBidi"/>
          <w:lang w:eastAsia="it-IT"/>
        </w:rPr>
        <w:t xml:space="preserve">VISTO il D.M. n. 153284 del 1.4.2021, registrato alla Corte dei Conti al n. 429 del 12.5.2021 con il quale sono state definite le fasce di graduazione delle retribuzioni di posizione per gli uffici dirigenziali di livello non generale del Ministero delle politiche agricole alimentari e forestali in coerenza con il D.P.C.M. 179/2019 e </w:t>
      </w:r>
      <w:proofErr w:type="spellStart"/>
      <w:r w:rsidRPr="004C69E3">
        <w:rPr>
          <w:rFonts w:asciiTheme="majorBidi" w:eastAsia="Times New Roman" w:hAnsiTheme="majorBidi" w:cstheme="majorBidi"/>
          <w:lang w:eastAsia="it-IT"/>
        </w:rPr>
        <w:t>ss.mm.ii</w:t>
      </w:r>
      <w:proofErr w:type="spellEnd"/>
      <w:r w:rsidRPr="004C69E3">
        <w:rPr>
          <w:rFonts w:asciiTheme="majorBidi" w:eastAsia="Times New Roman" w:hAnsiTheme="majorBidi" w:cstheme="majorBidi"/>
          <w:lang w:eastAsia="it-IT"/>
        </w:rPr>
        <w:t xml:space="preserve"> e relativo D.M. 9361300 del 04/12/2020 di attuazione;</w:t>
      </w:r>
    </w:p>
    <w:p w14:paraId="04551A7D" w14:textId="77777777" w:rsidR="00CD2B06" w:rsidRPr="004C69E3" w:rsidRDefault="00CD2B06" w:rsidP="00CD2B06">
      <w:pPr>
        <w:spacing w:after="0" w:line="240" w:lineRule="auto"/>
        <w:jc w:val="both"/>
        <w:rPr>
          <w:rFonts w:asciiTheme="majorBidi" w:eastAsia="Times New Roman" w:hAnsiTheme="majorBidi" w:cstheme="majorBidi"/>
          <w:lang w:eastAsia="it-IT"/>
        </w:rPr>
      </w:pPr>
    </w:p>
    <w:p w14:paraId="4B4D650A" w14:textId="77777777" w:rsidR="00CD2B06" w:rsidRPr="004C69E3" w:rsidRDefault="00CD2B06" w:rsidP="00CD2B06">
      <w:pPr>
        <w:spacing w:after="0" w:line="240" w:lineRule="auto"/>
        <w:jc w:val="both"/>
        <w:rPr>
          <w:rFonts w:asciiTheme="majorBidi" w:eastAsia="Times New Roman" w:hAnsiTheme="majorBidi" w:cstheme="majorBidi"/>
          <w:lang w:eastAsia="it-IT"/>
        </w:rPr>
      </w:pPr>
      <w:r w:rsidRPr="004C69E3">
        <w:rPr>
          <w:rFonts w:asciiTheme="majorBidi" w:eastAsia="Times New Roman" w:hAnsiTheme="majorBidi" w:cstheme="majorBidi"/>
          <w:lang w:eastAsia="it-IT"/>
        </w:rPr>
        <w:t xml:space="preserve">VISTO il decreto-legge 31 maggio 2021, n. 77, convertito, con modificazioni, dalla legge 29 luglio 2021, n. 108, recante “Governance del Piano nazionale di ripresa e resilienza e prime misure di rafforzamento delle strutture amministrative e di accelerazione e snellimento delle procedure” ed in particolare l’articolo 8, comma 1, che ha previsto, per le Amministrazioni centrali titolari di interventi previsti nel PNRR, tra l’altro, la facoltà di istituire apposita Unità di Missione di livello dirigenziale generale fino al completamento del Piano nazionale di ripresa resilienza (PNRR), e comunque non oltre il 31 dicembre 2026; </w:t>
      </w:r>
    </w:p>
    <w:p w14:paraId="3021A889" w14:textId="77777777" w:rsidR="00CD2B06" w:rsidRPr="004C69E3" w:rsidRDefault="00CD2B06" w:rsidP="00CD2B06">
      <w:pPr>
        <w:spacing w:after="0" w:line="240" w:lineRule="auto"/>
        <w:jc w:val="both"/>
        <w:rPr>
          <w:rFonts w:asciiTheme="majorBidi" w:eastAsia="Times New Roman" w:hAnsiTheme="majorBidi" w:cstheme="majorBidi"/>
          <w:lang w:eastAsia="it-IT"/>
        </w:rPr>
      </w:pPr>
    </w:p>
    <w:p w14:paraId="30EBBE18" w14:textId="5DD42F26" w:rsidR="00CD2B06" w:rsidRPr="004C69E3" w:rsidRDefault="00CD2B06" w:rsidP="00CD2B06">
      <w:pPr>
        <w:spacing w:after="0" w:line="240" w:lineRule="auto"/>
        <w:jc w:val="both"/>
        <w:rPr>
          <w:rFonts w:asciiTheme="majorBidi" w:eastAsia="Times New Roman" w:hAnsiTheme="majorBidi" w:cstheme="majorBidi"/>
          <w:lang w:eastAsia="it-IT"/>
        </w:rPr>
      </w:pPr>
      <w:r w:rsidRPr="004C69E3">
        <w:rPr>
          <w:rFonts w:asciiTheme="majorBidi" w:eastAsia="Times New Roman" w:hAnsiTheme="majorBidi" w:cstheme="majorBidi"/>
          <w:lang w:eastAsia="it-IT"/>
        </w:rPr>
        <w:t xml:space="preserve">VISTO il decreto interministeriale n. 571410 del 2 novembre 2021, recante l’istituzione presso il Ministero delle politiche agricole alimentari e forestali dell’Unità di Missione di livello dirigenziale generale per l’attuazione degli interventi del PNRR, con durata fino al completamento dell’attuazione degli interventi previsti e, comunque, non oltre il 31 dicembre 2026, nell’ambito della quale sono stati istituiti tre uffici dirigenziali di livello non generale; </w:t>
      </w:r>
    </w:p>
    <w:p w14:paraId="3F701E76" w14:textId="77777777" w:rsidR="00CD2B06" w:rsidRPr="004C69E3" w:rsidRDefault="00CD2B06" w:rsidP="00CD2B06">
      <w:pPr>
        <w:spacing w:after="0" w:line="240" w:lineRule="auto"/>
        <w:jc w:val="both"/>
        <w:rPr>
          <w:rFonts w:asciiTheme="majorBidi" w:eastAsia="Times New Roman" w:hAnsiTheme="majorBidi" w:cstheme="majorBidi"/>
          <w:lang w:eastAsia="it-IT"/>
        </w:rPr>
      </w:pPr>
    </w:p>
    <w:p w14:paraId="64C386FD" w14:textId="65A1E803" w:rsidR="00CD2B06" w:rsidRPr="004C69E3" w:rsidRDefault="00CD2B06" w:rsidP="00CD2B06">
      <w:pPr>
        <w:pStyle w:val="Default"/>
        <w:jc w:val="both"/>
        <w:rPr>
          <w:rFonts w:asciiTheme="majorBidi" w:hAnsiTheme="majorBidi" w:cstheme="majorBidi"/>
          <w:sz w:val="22"/>
          <w:szCs w:val="22"/>
        </w:rPr>
      </w:pPr>
      <w:r w:rsidRPr="004C69E3">
        <w:rPr>
          <w:rFonts w:asciiTheme="majorBidi" w:hAnsiTheme="majorBidi" w:cstheme="majorBidi"/>
          <w:sz w:val="22"/>
          <w:szCs w:val="22"/>
        </w:rPr>
        <w:t>VISTO il D.M. 264273 in data 22 maggio 2023, visto UCB n. 490 del 25 luglio 2023, con il quale, sulla base del citato D.M. 153284 del 1.4.2021 di individuazione delle fasce di graduazione degli uffici, è stata determinata la retribuzione di posizione</w:t>
      </w:r>
      <w:r w:rsidR="00EB2B52" w:rsidRPr="004C69E3">
        <w:rPr>
          <w:rFonts w:asciiTheme="majorBidi" w:hAnsiTheme="majorBidi" w:cstheme="majorBidi"/>
          <w:sz w:val="22"/>
          <w:szCs w:val="22"/>
        </w:rPr>
        <w:t xml:space="preserve"> variabile</w:t>
      </w:r>
      <w:r w:rsidRPr="004C69E3">
        <w:rPr>
          <w:rFonts w:asciiTheme="majorBidi" w:hAnsiTheme="majorBidi" w:cstheme="majorBidi"/>
          <w:sz w:val="22"/>
          <w:szCs w:val="22"/>
        </w:rPr>
        <w:t xml:space="preserve"> degli uffici dirigenziali di livello non generale </w:t>
      </w:r>
      <w:r w:rsidR="00EB2B52" w:rsidRPr="004C69E3">
        <w:rPr>
          <w:rFonts w:asciiTheme="majorBidi" w:hAnsiTheme="majorBidi" w:cstheme="majorBidi"/>
          <w:sz w:val="22"/>
          <w:szCs w:val="22"/>
        </w:rPr>
        <w:t xml:space="preserve">a decorrere dal 1 gennaio 2022 </w:t>
      </w:r>
      <w:r w:rsidRPr="004C69E3">
        <w:rPr>
          <w:rFonts w:asciiTheme="majorBidi" w:hAnsiTheme="majorBidi" w:cstheme="majorBidi"/>
          <w:sz w:val="22"/>
          <w:szCs w:val="22"/>
        </w:rPr>
        <w:t>fermo restando gli adeguamenti automatici previsti in attuazione del CCNL Area Funzioni centrali ovvero di altre disposizioni normative</w:t>
      </w:r>
      <w:r w:rsidR="00EB2B52" w:rsidRPr="004C69E3">
        <w:rPr>
          <w:rFonts w:asciiTheme="majorBidi" w:hAnsiTheme="majorBidi" w:cstheme="majorBidi"/>
          <w:sz w:val="22"/>
          <w:szCs w:val="22"/>
        </w:rPr>
        <w:t xml:space="preserve"> stabilendola nei sottoindicati importi:</w:t>
      </w:r>
    </w:p>
    <w:p w14:paraId="59BC0632" w14:textId="77777777" w:rsidR="00EB2B52" w:rsidRPr="004C69E3" w:rsidRDefault="00EB2B52" w:rsidP="00CD2B06">
      <w:pPr>
        <w:pStyle w:val="Default"/>
        <w:jc w:val="both"/>
        <w:rPr>
          <w:rFonts w:asciiTheme="majorBidi" w:hAnsiTheme="majorBidi" w:cstheme="majorBidi"/>
          <w:sz w:val="22"/>
          <w:szCs w:val="22"/>
        </w:rPr>
      </w:pPr>
    </w:p>
    <w:p w14:paraId="34C66F17" w14:textId="4731AAF6" w:rsidR="00EB2B52" w:rsidRPr="004C69E3" w:rsidRDefault="00EB2B52" w:rsidP="00EB2B52">
      <w:pPr>
        <w:pStyle w:val="Default"/>
        <w:numPr>
          <w:ilvl w:val="0"/>
          <w:numId w:val="21"/>
        </w:numPr>
        <w:jc w:val="both"/>
        <w:rPr>
          <w:rFonts w:asciiTheme="majorBidi" w:hAnsiTheme="majorBidi" w:cstheme="majorBidi"/>
          <w:sz w:val="22"/>
          <w:szCs w:val="22"/>
        </w:rPr>
      </w:pPr>
      <w:r w:rsidRPr="004C69E3">
        <w:rPr>
          <w:rFonts w:asciiTheme="majorBidi" w:hAnsiTheme="majorBidi" w:cstheme="majorBidi"/>
          <w:sz w:val="22"/>
          <w:szCs w:val="22"/>
        </w:rPr>
        <w:t>Uffici lettera a) € 33.569,70</w:t>
      </w:r>
    </w:p>
    <w:p w14:paraId="41A9B0A1" w14:textId="28737CE5" w:rsidR="00EB2B52" w:rsidRPr="004C69E3" w:rsidRDefault="00EB2B52" w:rsidP="00EB2B52">
      <w:pPr>
        <w:pStyle w:val="Default"/>
        <w:numPr>
          <w:ilvl w:val="0"/>
          <w:numId w:val="21"/>
        </w:numPr>
        <w:jc w:val="both"/>
        <w:rPr>
          <w:rFonts w:asciiTheme="majorBidi" w:hAnsiTheme="majorBidi" w:cstheme="majorBidi"/>
          <w:sz w:val="22"/>
          <w:szCs w:val="22"/>
        </w:rPr>
      </w:pPr>
      <w:r w:rsidRPr="004C69E3">
        <w:rPr>
          <w:rFonts w:asciiTheme="majorBidi" w:hAnsiTheme="majorBidi" w:cstheme="majorBidi"/>
          <w:sz w:val="22"/>
          <w:szCs w:val="22"/>
        </w:rPr>
        <w:t>Uffici lettera b) € 29.569,20</w:t>
      </w:r>
    </w:p>
    <w:p w14:paraId="71B7F984" w14:textId="77777777" w:rsidR="005100FA" w:rsidRPr="004C69E3" w:rsidRDefault="005100FA" w:rsidP="00CD2B06">
      <w:pPr>
        <w:autoSpaceDE w:val="0"/>
        <w:autoSpaceDN w:val="0"/>
        <w:adjustRightInd w:val="0"/>
        <w:spacing w:after="0" w:line="240" w:lineRule="auto"/>
        <w:jc w:val="both"/>
        <w:rPr>
          <w:rFonts w:asciiTheme="majorBidi" w:eastAsia="Times New Roman" w:hAnsiTheme="majorBidi" w:cstheme="majorBidi"/>
          <w:lang w:eastAsia="it-IT"/>
        </w:rPr>
      </w:pPr>
    </w:p>
    <w:p w14:paraId="1F412C39" w14:textId="77777777" w:rsidR="00BA5CBE" w:rsidRPr="004C69E3" w:rsidRDefault="00BA5CBE" w:rsidP="00BA5CBE">
      <w:pPr>
        <w:autoSpaceDE w:val="0"/>
        <w:autoSpaceDN w:val="0"/>
        <w:adjustRightInd w:val="0"/>
        <w:spacing w:after="0" w:line="240" w:lineRule="auto"/>
        <w:jc w:val="both"/>
        <w:rPr>
          <w:rFonts w:asciiTheme="majorBidi" w:hAnsiTheme="majorBidi" w:cstheme="majorBidi"/>
        </w:rPr>
      </w:pPr>
      <w:r w:rsidRPr="004C69E3">
        <w:rPr>
          <w:rFonts w:asciiTheme="majorBidi" w:hAnsiTheme="majorBidi" w:cstheme="majorBidi"/>
          <w:color w:val="000000"/>
        </w:rPr>
        <w:t>TENUTO CONTO di quanto disposto dall’art. 23, comma 2, del D. lgs 25 maggio 2017 n. 75 recante “Modifiche e integrazioni al decreto legislativo 30 marzo 2001 n. 165, ai sensi degli articoli 16, commi 1, lettera a) e 2, lettere b), c), d) ed e) e 17, comma 1, lettere a), c), e), f), g), h), l), m), n), o), q), r), s), e z), della legge 7 agosto 2015, n. 124, in materia di riorganizzazione delle amministrazioni pubbliche” e precisamente “…</w:t>
      </w:r>
      <w:r w:rsidRPr="004C69E3">
        <w:rPr>
          <w:rFonts w:asciiTheme="majorBidi" w:hAnsiTheme="majorBidi" w:cstheme="majorBidi"/>
          <w:i/>
          <w:iCs/>
          <w:color w:val="000000"/>
        </w:rPr>
        <w:t>a decorrere dal 1º gennaio 2017 l'ammontare complessivo delle risorse destinate annualmente al trattamento accessorio del personale, anche di livello dirigenziale, di ciascuna delle amministrazioni pubbliche di cui all'articolo 1, comma 2, del decreto legislativo 30 marzo 2001, n. 165, non può superare il corrispondente importo determinato per l'anno 2016</w:t>
      </w:r>
      <w:r w:rsidRPr="004C69E3">
        <w:rPr>
          <w:rFonts w:asciiTheme="majorBidi" w:hAnsiTheme="majorBidi" w:cstheme="majorBidi"/>
          <w:color w:val="000000"/>
        </w:rPr>
        <w:t>”;</w:t>
      </w:r>
    </w:p>
    <w:p w14:paraId="224A4EF1" w14:textId="77777777" w:rsidR="006411C1" w:rsidRPr="004C69E3" w:rsidRDefault="006411C1" w:rsidP="00794E7D">
      <w:pPr>
        <w:pStyle w:val="Titolo3"/>
        <w:spacing w:before="0" w:beforeAutospacing="0" w:after="0" w:afterAutospacing="0"/>
        <w:jc w:val="both"/>
        <w:rPr>
          <w:rFonts w:asciiTheme="majorBidi" w:hAnsiTheme="majorBidi" w:cstheme="majorBidi"/>
          <w:b w:val="0"/>
          <w:color w:val="000000"/>
          <w:sz w:val="22"/>
          <w:szCs w:val="22"/>
        </w:rPr>
      </w:pPr>
    </w:p>
    <w:p w14:paraId="4C57204D" w14:textId="542635B7" w:rsidR="0047252B" w:rsidRPr="004C69E3" w:rsidRDefault="00D71369" w:rsidP="0047252B">
      <w:pPr>
        <w:pStyle w:val="Titolo3"/>
        <w:spacing w:before="0" w:beforeAutospacing="0" w:after="0" w:afterAutospacing="0"/>
        <w:jc w:val="both"/>
        <w:rPr>
          <w:rFonts w:asciiTheme="majorBidi" w:hAnsiTheme="majorBidi" w:cstheme="majorBidi"/>
          <w:b w:val="0"/>
          <w:sz w:val="22"/>
          <w:szCs w:val="22"/>
        </w:rPr>
      </w:pPr>
      <w:r w:rsidRPr="004C69E3">
        <w:rPr>
          <w:rFonts w:asciiTheme="majorBidi" w:hAnsiTheme="majorBidi" w:cstheme="majorBidi"/>
          <w:b w:val="0"/>
          <w:sz w:val="22"/>
          <w:szCs w:val="22"/>
        </w:rPr>
        <w:t xml:space="preserve">VISTO il </w:t>
      </w:r>
      <w:r w:rsidR="00F570DE" w:rsidRPr="004C69E3">
        <w:rPr>
          <w:rFonts w:asciiTheme="majorBidi" w:hAnsiTheme="majorBidi" w:cstheme="majorBidi"/>
          <w:b w:val="0"/>
          <w:sz w:val="22"/>
          <w:szCs w:val="22"/>
        </w:rPr>
        <w:t>PIAO</w:t>
      </w:r>
      <w:r w:rsidR="00042449" w:rsidRPr="004C69E3">
        <w:rPr>
          <w:rFonts w:asciiTheme="majorBidi" w:hAnsiTheme="majorBidi" w:cstheme="majorBidi"/>
          <w:b w:val="0"/>
          <w:sz w:val="22"/>
          <w:szCs w:val="22"/>
        </w:rPr>
        <w:t xml:space="preserve">, nell’ambito del quale vi è la sottosezione di programmazione “performance” </w:t>
      </w:r>
      <w:r w:rsidRPr="004C69E3">
        <w:rPr>
          <w:rFonts w:asciiTheme="majorBidi" w:hAnsiTheme="majorBidi" w:cstheme="majorBidi"/>
          <w:b w:val="0"/>
          <w:sz w:val="22"/>
          <w:szCs w:val="22"/>
        </w:rPr>
        <w:t xml:space="preserve"> per gli anni </w:t>
      </w:r>
      <w:r w:rsidR="00CF1AA5" w:rsidRPr="004C69E3">
        <w:rPr>
          <w:rFonts w:asciiTheme="majorBidi" w:hAnsiTheme="majorBidi" w:cstheme="majorBidi"/>
          <w:b w:val="0"/>
          <w:sz w:val="22"/>
          <w:szCs w:val="22"/>
        </w:rPr>
        <w:t>202</w:t>
      </w:r>
      <w:r w:rsidR="002579E3">
        <w:rPr>
          <w:rFonts w:asciiTheme="majorBidi" w:hAnsiTheme="majorBidi" w:cstheme="majorBidi"/>
          <w:b w:val="0"/>
          <w:sz w:val="22"/>
          <w:szCs w:val="22"/>
        </w:rPr>
        <w:t>3</w:t>
      </w:r>
      <w:r w:rsidRPr="004C69E3">
        <w:rPr>
          <w:rFonts w:asciiTheme="majorBidi" w:hAnsiTheme="majorBidi" w:cstheme="majorBidi"/>
          <w:b w:val="0"/>
          <w:sz w:val="22"/>
          <w:szCs w:val="22"/>
        </w:rPr>
        <w:t>-20</w:t>
      </w:r>
      <w:r w:rsidR="004F7F91" w:rsidRPr="004C69E3">
        <w:rPr>
          <w:rFonts w:asciiTheme="majorBidi" w:hAnsiTheme="majorBidi" w:cstheme="majorBidi"/>
          <w:b w:val="0"/>
          <w:sz w:val="22"/>
          <w:szCs w:val="22"/>
        </w:rPr>
        <w:t>2</w:t>
      </w:r>
      <w:r w:rsidR="002579E3">
        <w:rPr>
          <w:rFonts w:asciiTheme="majorBidi" w:hAnsiTheme="majorBidi" w:cstheme="majorBidi"/>
          <w:b w:val="0"/>
          <w:sz w:val="22"/>
          <w:szCs w:val="22"/>
        </w:rPr>
        <w:t>5</w:t>
      </w:r>
      <w:r w:rsidR="005130B6" w:rsidRPr="004C69E3">
        <w:rPr>
          <w:rFonts w:asciiTheme="majorBidi" w:hAnsiTheme="majorBidi" w:cstheme="majorBidi"/>
          <w:b w:val="0"/>
          <w:sz w:val="22"/>
          <w:szCs w:val="22"/>
        </w:rPr>
        <w:t xml:space="preserve"> </w:t>
      </w:r>
      <w:r w:rsidR="00CF1AA5" w:rsidRPr="004C69E3">
        <w:rPr>
          <w:rFonts w:asciiTheme="majorBidi" w:hAnsiTheme="majorBidi" w:cstheme="majorBidi"/>
          <w:b w:val="0"/>
          <w:sz w:val="22"/>
          <w:szCs w:val="22"/>
        </w:rPr>
        <w:t xml:space="preserve">- adottato con Decreto del Ministro n. </w:t>
      </w:r>
      <w:r w:rsidR="002579E3" w:rsidRPr="002579E3">
        <w:rPr>
          <w:rFonts w:asciiTheme="majorBidi" w:hAnsiTheme="majorBidi" w:cstheme="majorBidi"/>
          <w:b w:val="0"/>
          <w:sz w:val="22"/>
          <w:szCs w:val="22"/>
        </w:rPr>
        <w:t>188699</w:t>
      </w:r>
      <w:r w:rsidR="00CF1AA5" w:rsidRPr="002579E3">
        <w:rPr>
          <w:rFonts w:asciiTheme="majorBidi" w:hAnsiTheme="majorBidi" w:cstheme="majorBidi"/>
          <w:b w:val="0"/>
          <w:sz w:val="22"/>
          <w:szCs w:val="22"/>
        </w:rPr>
        <w:t xml:space="preserve"> del </w:t>
      </w:r>
      <w:r w:rsidR="002579E3" w:rsidRPr="002579E3">
        <w:rPr>
          <w:rFonts w:asciiTheme="majorBidi" w:hAnsiTheme="majorBidi" w:cstheme="majorBidi"/>
          <w:b w:val="0"/>
          <w:sz w:val="22"/>
          <w:szCs w:val="22"/>
        </w:rPr>
        <w:t>31/03/2023</w:t>
      </w:r>
      <w:r w:rsidR="00CF1AA5" w:rsidRPr="004C69E3">
        <w:rPr>
          <w:rFonts w:asciiTheme="majorBidi" w:hAnsiTheme="majorBidi" w:cstheme="majorBidi"/>
          <w:b w:val="0"/>
          <w:sz w:val="22"/>
          <w:szCs w:val="22"/>
        </w:rPr>
        <w:t xml:space="preserve"> - </w:t>
      </w:r>
      <w:r w:rsidR="007949ED" w:rsidRPr="004C69E3">
        <w:rPr>
          <w:rFonts w:asciiTheme="majorBidi" w:hAnsiTheme="majorBidi" w:cstheme="majorBidi"/>
          <w:b w:val="0"/>
          <w:sz w:val="22"/>
          <w:szCs w:val="22"/>
        </w:rPr>
        <w:t>r</w:t>
      </w:r>
      <w:r w:rsidR="00CF1AA5" w:rsidRPr="004C69E3">
        <w:rPr>
          <w:rFonts w:asciiTheme="majorBidi" w:hAnsiTheme="majorBidi" w:cstheme="majorBidi"/>
          <w:b w:val="0"/>
          <w:sz w:val="22"/>
          <w:szCs w:val="22"/>
        </w:rPr>
        <w:t xml:space="preserve">egistrato dalla Corte dei conti in </w:t>
      </w:r>
      <w:r w:rsidR="00CF1AA5" w:rsidRPr="002579E3">
        <w:rPr>
          <w:rFonts w:asciiTheme="majorBidi" w:hAnsiTheme="majorBidi" w:cstheme="majorBidi"/>
          <w:b w:val="0"/>
          <w:sz w:val="22"/>
          <w:szCs w:val="22"/>
        </w:rPr>
        <w:t xml:space="preserve">data </w:t>
      </w:r>
      <w:r w:rsidR="002579E3" w:rsidRPr="002579E3">
        <w:rPr>
          <w:rFonts w:asciiTheme="majorBidi" w:hAnsiTheme="majorBidi" w:cstheme="majorBidi"/>
          <w:b w:val="0"/>
          <w:sz w:val="22"/>
          <w:szCs w:val="22"/>
        </w:rPr>
        <w:t>30/05/2023</w:t>
      </w:r>
      <w:r w:rsidR="00CF1AA5" w:rsidRPr="002579E3">
        <w:rPr>
          <w:rFonts w:asciiTheme="majorBidi" w:hAnsiTheme="majorBidi" w:cstheme="majorBidi"/>
          <w:b w:val="0"/>
          <w:sz w:val="22"/>
          <w:szCs w:val="22"/>
        </w:rPr>
        <w:t xml:space="preserve"> al n. </w:t>
      </w:r>
      <w:r w:rsidR="002579E3" w:rsidRPr="002579E3">
        <w:rPr>
          <w:rFonts w:asciiTheme="majorBidi" w:hAnsiTheme="majorBidi" w:cstheme="majorBidi"/>
          <w:b w:val="0"/>
          <w:sz w:val="22"/>
          <w:szCs w:val="22"/>
        </w:rPr>
        <w:t>774</w:t>
      </w:r>
      <w:r w:rsidR="003310FC" w:rsidRPr="002579E3">
        <w:rPr>
          <w:rFonts w:asciiTheme="majorBidi" w:hAnsiTheme="majorBidi" w:cstheme="majorBidi"/>
          <w:b w:val="0"/>
          <w:sz w:val="22"/>
          <w:szCs w:val="22"/>
        </w:rPr>
        <w:t>;</w:t>
      </w:r>
    </w:p>
    <w:p w14:paraId="457F13FF" w14:textId="77777777" w:rsidR="003310FC" w:rsidRPr="004C69E3" w:rsidRDefault="003310FC" w:rsidP="0047252B">
      <w:pPr>
        <w:pStyle w:val="Titolo3"/>
        <w:spacing w:before="0" w:beforeAutospacing="0" w:after="0" w:afterAutospacing="0"/>
        <w:jc w:val="both"/>
        <w:rPr>
          <w:rFonts w:asciiTheme="majorBidi" w:hAnsiTheme="majorBidi" w:cstheme="majorBidi"/>
          <w:bCs w:val="0"/>
          <w:sz w:val="22"/>
          <w:szCs w:val="22"/>
        </w:rPr>
      </w:pPr>
    </w:p>
    <w:p w14:paraId="372EF84D" w14:textId="6EFF990E" w:rsidR="005130B6" w:rsidRPr="004C69E3" w:rsidRDefault="00126C34" w:rsidP="00F570DE">
      <w:pPr>
        <w:spacing w:after="0" w:line="240" w:lineRule="auto"/>
        <w:jc w:val="both"/>
        <w:rPr>
          <w:rFonts w:asciiTheme="majorBidi" w:eastAsia="Times New Roman" w:hAnsiTheme="majorBidi" w:cstheme="majorBidi"/>
          <w:bCs/>
          <w:lang w:eastAsia="it-IT"/>
        </w:rPr>
      </w:pPr>
      <w:r w:rsidRPr="004C69E3">
        <w:rPr>
          <w:rFonts w:asciiTheme="majorBidi" w:eastAsia="Times New Roman" w:hAnsiTheme="majorBidi" w:cstheme="majorBidi"/>
          <w:bCs/>
          <w:lang w:eastAsia="it-IT"/>
        </w:rPr>
        <w:t>VISTA la direttiva recante gli indirizzi generali sull'attività amministra</w:t>
      </w:r>
      <w:r w:rsidR="003310FC" w:rsidRPr="004C69E3">
        <w:rPr>
          <w:rFonts w:asciiTheme="majorBidi" w:eastAsia="Times New Roman" w:hAnsiTheme="majorBidi" w:cstheme="majorBidi"/>
          <w:bCs/>
          <w:lang w:eastAsia="it-IT"/>
        </w:rPr>
        <w:t>t</w:t>
      </w:r>
      <w:r w:rsidR="00CF1AA5" w:rsidRPr="004C69E3">
        <w:rPr>
          <w:rFonts w:asciiTheme="majorBidi" w:eastAsia="Times New Roman" w:hAnsiTheme="majorBidi" w:cstheme="majorBidi"/>
          <w:bCs/>
          <w:lang w:eastAsia="it-IT"/>
        </w:rPr>
        <w:t>iva e sulla gestione per il 202</w:t>
      </w:r>
      <w:r w:rsidR="002579E3">
        <w:rPr>
          <w:rFonts w:asciiTheme="majorBidi" w:eastAsia="Times New Roman" w:hAnsiTheme="majorBidi" w:cstheme="majorBidi"/>
          <w:bCs/>
          <w:lang w:eastAsia="it-IT"/>
        </w:rPr>
        <w:t>3</w:t>
      </w:r>
      <w:r w:rsidR="00345CF1" w:rsidRPr="004C69E3">
        <w:rPr>
          <w:rFonts w:asciiTheme="majorBidi" w:eastAsia="Times New Roman" w:hAnsiTheme="majorBidi" w:cstheme="majorBidi"/>
          <w:bCs/>
          <w:lang w:eastAsia="it-IT"/>
        </w:rPr>
        <w:t xml:space="preserve">, </w:t>
      </w:r>
      <w:r w:rsidRPr="004C69E3">
        <w:rPr>
          <w:rFonts w:asciiTheme="majorBidi" w:eastAsia="Times New Roman" w:hAnsiTheme="majorBidi" w:cstheme="majorBidi"/>
          <w:bCs/>
          <w:lang w:eastAsia="it-IT"/>
        </w:rPr>
        <w:t xml:space="preserve">che costituisce parte integrante del SMVP del Ministero – emanata con D.M. </w:t>
      </w:r>
      <w:r w:rsidR="002579E3">
        <w:rPr>
          <w:rFonts w:asciiTheme="majorBidi" w:eastAsia="Times New Roman" w:hAnsiTheme="majorBidi" w:cstheme="majorBidi"/>
          <w:bCs/>
          <w:lang w:eastAsia="it-IT"/>
        </w:rPr>
        <w:t>29419</w:t>
      </w:r>
      <w:r w:rsidRPr="004C69E3">
        <w:rPr>
          <w:rFonts w:asciiTheme="majorBidi" w:eastAsia="Times New Roman" w:hAnsiTheme="majorBidi" w:cstheme="majorBidi"/>
          <w:bCs/>
          <w:lang w:eastAsia="it-IT"/>
        </w:rPr>
        <w:t xml:space="preserve"> </w:t>
      </w:r>
      <w:r w:rsidR="00DE7934" w:rsidRPr="004C69E3">
        <w:rPr>
          <w:rFonts w:asciiTheme="majorBidi" w:eastAsia="Times New Roman" w:hAnsiTheme="majorBidi" w:cstheme="majorBidi"/>
          <w:bCs/>
          <w:lang w:eastAsia="it-IT"/>
        </w:rPr>
        <w:t xml:space="preserve">del </w:t>
      </w:r>
      <w:r w:rsidR="002579E3">
        <w:rPr>
          <w:rFonts w:asciiTheme="majorBidi" w:eastAsia="Times New Roman" w:hAnsiTheme="majorBidi" w:cstheme="majorBidi"/>
          <w:bCs/>
          <w:lang w:eastAsia="it-IT"/>
        </w:rPr>
        <w:t>20 gennaio 2023</w:t>
      </w:r>
      <w:r w:rsidRPr="004C69E3">
        <w:rPr>
          <w:rFonts w:asciiTheme="majorBidi" w:eastAsia="Times New Roman" w:hAnsiTheme="majorBidi" w:cstheme="majorBidi"/>
          <w:bCs/>
          <w:lang w:eastAsia="it-IT"/>
        </w:rPr>
        <w:t>, registr</w:t>
      </w:r>
      <w:r w:rsidR="003310FC" w:rsidRPr="004C69E3">
        <w:rPr>
          <w:rFonts w:asciiTheme="majorBidi" w:eastAsia="Times New Roman" w:hAnsiTheme="majorBidi" w:cstheme="majorBidi"/>
          <w:bCs/>
          <w:lang w:eastAsia="it-IT"/>
        </w:rPr>
        <w:t xml:space="preserve">ata alla Corte dei Conti al n. </w:t>
      </w:r>
      <w:r w:rsidR="002579E3">
        <w:rPr>
          <w:rFonts w:asciiTheme="majorBidi" w:eastAsia="Times New Roman" w:hAnsiTheme="majorBidi" w:cstheme="majorBidi"/>
          <w:bCs/>
          <w:lang w:eastAsia="it-IT"/>
        </w:rPr>
        <w:t>212</w:t>
      </w:r>
      <w:r w:rsidR="000D1E98" w:rsidRPr="004C69E3">
        <w:rPr>
          <w:rFonts w:asciiTheme="majorBidi" w:eastAsia="Times New Roman" w:hAnsiTheme="majorBidi" w:cstheme="majorBidi"/>
          <w:bCs/>
          <w:lang w:eastAsia="it-IT"/>
        </w:rPr>
        <w:t xml:space="preserve"> </w:t>
      </w:r>
      <w:r w:rsidRPr="004C69E3">
        <w:rPr>
          <w:rFonts w:asciiTheme="majorBidi" w:eastAsia="Times New Roman" w:hAnsiTheme="majorBidi" w:cstheme="majorBidi"/>
          <w:bCs/>
          <w:lang w:eastAsia="it-IT"/>
        </w:rPr>
        <w:t xml:space="preserve">in data </w:t>
      </w:r>
      <w:r w:rsidR="002579E3">
        <w:rPr>
          <w:rFonts w:asciiTheme="majorBidi" w:eastAsia="Times New Roman" w:hAnsiTheme="majorBidi" w:cstheme="majorBidi"/>
          <w:bCs/>
          <w:lang w:eastAsia="it-IT"/>
        </w:rPr>
        <w:t>22.2.20</w:t>
      </w:r>
      <w:r w:rsidR="00205C85">
        <w:rPr>
          <w:rFonts w:asciiTheme="majorBidi" w:eastAsia="Times New Roman" w:hAnsiTheme="majorBidi" w:cstheme="majorBidi"/>
          <w:bCs/>
          <w:lang w:eastAsia="it-IT"/>
        </w:rPr>
        <w:t>2</w:t>
      </w:r>
      <w:r w:rsidR="002579E3">
        <w:rPr>
          <w:rFonts w:asciiTheme="majorBidi" w:eastAsia="Times New Roman" w:hAnsiTheme="majorBidi" w:cstheme="majorBidi"/>
          <w:bCs/>
          <w:lang w:eastAsia="it-IT"/>
        </w:rPr>
        <w:t>3</w:t>
      </w:r>
      <w:r w:rsidR="00CF1AA5" w:rsidRPr="004C69E3">
        <w:rPr>
          <w:rFonts w:asciiTheme="majorBidi" w:eastAsia="Times New Roman" w:hAnsiTheme="majorBidi" w:cstheme="majorBidi"/>
          <w:bCs/>
          <w:lang w:eastAsia="it-IT"/>
        </w:rPr>
        <w:t xml:space="preserve">, come modificata dalla Direttiva Ministeriale di cui al D.M. </w:t>
      </w:r>
      <w:r w:rsidR="002579E3">
        <w:rPr>
          <w:rFonts w:asciiTheme="majorBidi" w:eastAsia="Times New Roman" w:hAnsiTheme="majorBidi" w:cstheme="majorBidi"/>
          <w:bCs/>
          <w:lang w:eastAsia="it-IT"/>
        </w:rPr>
        <w:t>581374</w:t>
      </w:r>
      <w:r w:rsidR="00CF1AA5" w:rsidRPr="004C69E3">
        <w:rPr>
          <w:rFonts w:asciiTheme="majorBidi" w:eastAsia="Times New Roman" w:hAnsiTheme="majorBidi" w:cstheme="majorBidi"/>
          <w:bCs/>
          <w:lang w:eastAsia="it-IT"/>
        </w:rPr>
        <w:t xml:space="preserve"> </w:t>
      </w:r>
      <w:r w:rsidR="00345CF1" w:rsidRPr="004C69E3">
        <w:rPr>
          <w:rFonts w:asciiTheme="majorBidi" w:eastAsia="Times New Roman" w:hAnsiTheme="majorBidi" w:cstheme="majorBidi"/>
          <w:bCs/>
          <w:lang w:eastAsia="it-IT"/>
        </w:rPr>
        <w:t xml:space="preserve">del </w:t>
      </w:r>
      <w:r w:rsidR="002579E3">
        <w:rPr>
          <w:rFonts w:asciiTheme="majorBidi" w:eastAsia="Times New Roman" w:hAnsiTheme="majorBidi" w:cstheme="majorBidi"/>
          <w:bCs/>
          <w:lang w:eastAsia="it-IT"/>
        </w:rPr>
        <w:t>19.10.2023</w:t>
      </w:r>
      <w:r w:rsidR="00CF1AA5" w:rsidRPr="004C69E3">
        <w:rPr>
          <w:rFonts w:asciiTheme="majorBidi" w:eastAsia="Times New Roman" w:hAnsiTheme="majorBidi" w:cstheme="majorBidi"/>
          <w:bCs/>
          <w:lang w:eastAsia="it-IT"/>
        </w:rPr>
        <w:t xml:space="preserve">, registrata alla Corte dei Conti al n. </w:t>
      </w:r>
      <w:r w:rsidR="002579E3">
        <w:rPr>
          <w:rFonts w:asciiTheme="majorBidi" w:eastAsia="Times New Roman" w:hAnsiTheme="majorBidi" w:cstheme="majorBidi"/>
          <w:bCs/>
          <w:lang w:eastAsia="it-IT"/>
        </w:rPr>
        <w:t>1552</w:t>
      </w:r>
      <w:r w:rsidR="00CF1AA5" w:rsidRPr="004C69E3">
        <w:rPr>
          <w:rFonts w:asciiTheme="majorBidi" w:eastAsia="Times New Roman" w:hAnsiTheme="majorBidi" w:cstheme="majorBidi"/>
          <w:bCs/>
          <w:lang w:eastAsia="it-IT"/>
        </w:rPr>
        <w:t xml:space="preserve"> in data </w:t>
      </w:r>
      <w:r w:rsidR="00345CF1" w:rsidRPr="004C69E3">
        <w:rPr>
          <w:rFonts w:asciiTheme="majorBidi" w:eastAsia="Times New Roman" w:hAnsiTheme="majorBidi" w:cstheme="majorBidi"/>
          <w:bCs/>
          <w:lang w:eastAsia="it-IT"/>
        </w:rPr>
        <w:t>5</w:t>
      </w:r>
      <w:r w:rsidR="002579E3">
        <w:rPr>
          <w:rFonts w:asciiTheme="majorBidi" w:eastAsia="Times New Roman" w:hAnsiTheme="majorBidi" w:cstheme="majorBidi"/>
          <w:bCs/>
          <w:lang w:eastAsia="it-IT"/>
        </w:rPr>
        <w:t xml:space="preserve"> dicembre 2023</w:t>
      </w:r>
      <w:r w:rsidRPr="004C69E3">
        <w:rPr>
          <w:rFonts w:asciiTheme="majorBidi" w:eastAsia="Times New Roman" w:hAnsiTheme="majorBidi" w:cstheme="majorBidi"/>
          <w:bCs/>
          <w:lang w:eastAsia="it-IT"/>
        </w:rPr>
        <w:t>;</w:t>
      </w:r>
    </w:p>
    <w:p w14:paraId="1FF87392" w14:textId="77777777" w:rsidR="00CF1AA5" w:rsidRPr="004C69E3" w:rsidRDefault="00CF1AA5" w:rsidP="00126C34">
      <w:pPr>
        <w:spacing w:after="0" w:line="240" w:lineRule="auto"/>
        <w:jc w:val="both"/>
        <w:rPr>
          <w:rFonts w:asciiTheme="majorBidi" w:eastAsia="Times New Roman" w:hAnsiTheme="majorBidi" w:cstheme="majorBidi"/>
          <w:bCs/>
          <w:lang w:eastAsia="it-IT"/>
        </w:rPr>
      </w:pPr>
    </w:p>
    <w:p w14:paraId="19767A76" w14:textId="04841297" w:rsidR="009C315B" w:rsidRPr="004C69E3" w:rsidRDefault="009C315B" w:rsidP="00126C34">
      <w:pPr>
        <w:spacing w:after="0" w:line="240" w:lineRule="auto"/>
        <w:jc w:val="both"/>
        <w:rPr>
          <w:rFonts w:asciiTheme="majorBidi" w:eastAsia="Times New Roman" w:hAnsiTheme="majorBidi" w:cstheme="majorBidi"/>
          <w:bCs/>
          <w:lang w:eastAsia="it-IT"/>
        </w:rPr>
      </w:pPr>
      <w:r w:rsidRPr="004C69E3">
        <w:rPr>
          <w:rFonts w:asciiTheme="majorBidi" w:eastAsia="Times New Roman" w:hAnsiTheme="majorBidi" w:cstheme="majorBidi"/>
          <w:bCs/>
          <w:lang w:eastAsia="it-IT"/>
        </w:rPr>
        <w:t xml:space="preserve">VISTA la Relazione sulla </w:t>
      </w:r>
      <w:r w:rsidR="003310FC" w:rsidRPr="004C69E3">
        <w:rPr>
          <w:rFonts w:asciiTheme="majorBidi" w:eastAsia="Times New Roman" w:hAnsiTheme="majorBidi" w:cstheme="majorBidi"/>
          <w:bCs/>
          <w:lang w:eastAsia="it-IT"/>
        </w:rPr>
        <w:t>P</w:t>
      </w:r>
      <w:r w:rsidRPr="004C69E3">
        <w:rPr>
          <w:rFonts w:asciiTheme="majorBidi" w:eastAsia="Times New Roman" w:hAnsiTheme="majorBidi" w:cstheme="majorBidi"/>
          <w:bCs/>
          <w:lang w:eastAsia="it-IT"/>
        </w:rPr>
        <w:t xml:space="preserve">erformance del Ministero </w:t>
      </w:r>
      <w:r w:rsidR="003310FC" w:rsidRPr="004C69E3">
        <w:rPr>
          <w:rFonts w:asciiTheme="majorBidi" w:eastAsia="Times New Roman" w:hAnsiTheme="majorBidi" w:cstheme="majorBidi"/>
          <w:bCs/>
          <w:lang w:eastAsia="it-IT"/>
        </w:rPr>
        <w:t>per l’</w:t>
      </w:r>
      <w:r w:rsidRPr="004C69E3">
        <w:rPr>
          <w:rFonts w:asciiTheme="majorBidi" w:eastAsia="Times New Roman" w:hAnsiTheme="majorBidi" w:cstheme="majorBidi"/>
          <w:bCs/>
          <w:lang w:eastAsia="it-IT"/>
        </w:rPr>
        <w:t>anno 20</w:t>
      </w:r>
      <w:r w:rsidR="003310FC" w:rsidRPr="004C69E3">
        <w:rPr>
          <w:rFonts w:asciiTheme="majorBidi" w:eastAsia="Times New Roman" w:hAnsiTheme="majorBidi" w:cstheme="majorBidi"/>
          <w:bCs/>
          <w:lang w:eastAsia="it-IT"/>
        </w:rPr>
        <w:t>2</w:t>
      </w:r>
      <w:r w:rsidR="002579E3">
        <w:rPr>
          <w:rFonts w:asciiTheme="majorBidi" w:eastAsia="Times New Roman" w:hAnsiTheme="majorBidi" w:cstheme="majorBidi"/>
          <w:bCs/>
          <w:lang w:eastAsia="it-IT"/>
        </w:rPr>
        <w:t>3</w:t>
      </w:r>
      <w:r w:rsidRPr="004C69E3">
        <w:rPr>
          <w:rFonts w:asciiTheme="majorBidi" w:eastAsia="Times New Roman" w:hAnsiTheme="majorBidi" w:cstheme="majorBidi"/>
          <w:bCs/>
          <w:lang w:eastAsia="it-IT"/>
        </w:rPr>
        <w:t xml:space="preserve"> validata dall'OIV in data </w:t>
      </w:r>
      <w:r w:rsidR="00345CF1" w:rsidRPr="004C69E3">
        <w:rPr>
          <w:rFonts w:asciiTheme="majorBidi" w:eastAsia="Times New Roman" w:hAnsiTheme="majorBidi" w:cstheme="majorBidi"/>
          <w:bCs/>
          <w:lang w:eastAsia="it-IT"/>
        </w:rPr>
        <w:t>20</w:t>
      </w:r>
      <w:r w:rsidR="003310FC" w:rsidRPr="004C69E3">
        <w:rPr>
          <w:rFonts w:asciiTheme="majorBidi" w:eastAsia="Times New Roman" w:hAnsiTheme="majorBidi" w:cstheme="majorBidi"/>
          <w:bCs/>
          <w:lang w:eastAsia="it-IT"/>
        </w:rPr>
        <w:t xml:space="preserve"> </w:t>
      </w:r>
      <w:r w:rsidR="002579E3">
        <w:rPr>
          <w:rFonts w:asciiTheme="majorBidi" w:eastAsia="Times New Roman" w:hAnsiTheme="majorBidi" w:cstheme="majorBidi"/>
          <w:bCs/>
          <w:lang w:eastAsia="it-IT"/>
        </w:rPr>
        <w:t xml:space="preserve">giugno </w:t>
      </w:r>
      <w:r w:rsidR="00782ACF" w:rsidRPr="004C69E3">
        <w:rPr>
          <w:rFonts w:asciiTheme="majorBidi" w:eastAsia="Times New Roman" w:hAnsiTheme="majorBidi" w:cstheme="majorBidi"/>
          <w:bCs/>
          <w:lang w:eastAsia="it-IT"/>
        </w:rPr>
        <w:t>202</w:t>
      </w:r>
      <w:r w:rsidR="002579E3">
        <w:rPr>
          <w:rFonts w:asciiTheme="majorBidi" w:eastAsia="Times New Roman" w:hAnsiTheme="majorBidi" w:cstheme="majorBidi"/>
          <w:bCs/>
          <w:lang w:eastAsia="it-IT"/>
        </w:rPr>
        <w:t>4</w:t>
      </w:r>
      <w:r w:rsidRPr="004C69E3">
        <w:rPr>
          <w:rFonts w:asciiTheme="majorBidi" w:eastAsia="Times New Roman" w:hAnsiTheme="majorBidi" w:cstheme="majorBidi"/>
          <w:bCs/>
          <w:lang w:eastAsia="it-IT"/>
        </w:rPr>
        <w:t>;</w:t>
      </w:r>
    </w:p>
    <w:p w14:paraId="450A0FD4" w14:textId="77777777" w:rsidR="000824B5" w:rsidRPr="004C69E3" w:rsidRDefault="000824B5" w:rsidP="00126C34">
      <w:pPr>
        <w:spacing w:after="0" w:line="240" w:lineRule="auto"/>
        <w:jc w:val="both"/>
        <w:rPr>
          <w:rFonts w:asciiTheme="majorBidi" w:eastAsia="Times New Roman" w:hAnsiTheme="majorBidi" w:cstheme="majorBidi"/>
          <w:bCs/>
          <w:lang w:eastAsia="it-IT"/>
        </w:rPr>
      </w:pPr>
    </w:p>
    <w:p w14:paraId="6CAD51C8" w14:textId="420E8784" w:rsidR="000824B5" w:rsidRPr="004C69E3" w:rsidRDefault="000824B5" w:rsidP="000824B5">
      <w:pPr>
        <w:pStyle w:val="Default"/>
        <w:jc w:val="both"/>
        <w:rPr>
          <w:rFonts w:asciiTheme="majorBidi" w:hAnsiTheme="majorBidi" w:cstheme="majorBidi"/>
          <w:bCs/>
          <w:sz w:val="22"/>
          <w:szCs w:val="22"/>
        </w:rPr>
      </w:pPr>
      <w:bookmarkStart w:id="0" w:name="_Hlk197606581"/>
      <w:r w:rsidRPr="004C69E3">
        <w:rPr>
          <w:rFonts w:asciiTheme="majorBidi" w:eastAsia="Times New Roman" w:hAnsiTheme="majorBidi" w:cstheme="majorBidi"/>
          <w:bCs/>
          <w:sz w:val="22"/>
          <w:szCs w:val="22"/>
          <w:lang w:eastAsia="it-IT"/>
        </w:rPr>
        <w:t>VIST</w:t>
      </w:r>
      <w:r w:rsidR="00F2019C">
        <w:rPr>
          <w:rFonts w:asciiTheme="majorBidi" w:eastAsia="Times New Roman" w:hAnsiTheme="majorBidi" w:cstheme="majorBidi"/>
          <w:bCs/>
          <w:sz w:val="22"/>
          <w:szCs w:val="22"/>
          <w:lang w:eastAsia="it-IT"/>
        </w:rPr>
        <w:t xml:space="preserve">O l’accordo definitivo  </w:t>
      </w:r>
      <w:r w:rsidR="005A749B">
        <w:rPr>
          <w:rFonts w:asciiTheme="majorBidi" w:eastAsia="Times New Roman" w:hAnsiTheme="majorBidi" w:cstheme="majorBidi"/>
          <w:bCs/>
          <w:sz w:val="22"/>
          <w:szCs w:val="22"/>
          <w:lang w:eastAsia="it-IT"/>
        </w:rPr>
        <w:t>16.1.2025</w:t>
      </w:r>
      <w:r w:rsidRPr="004C69E3">
        <w:rPr>
          <w:rFonts w:asciiTheme="majorBidi" w:eastAsia="Times New Roman" w:hAnsiTheme="majorBidi" w:cstheme="majorBidi"/>
          <w:bCs/>
          <w:sz w:val="22"/>
          <w:szCs w:val="22"/>
          <w:lang w:eastAsia="it-IT"/>
        </w:rPr>
        <w:t>, relativ</w:t>
      </w:r>
      <w:r w:rsidR="005A749B">
        <w:rPr>
          <w:rFonts w:asciiTheme="majorBidi" w:eastAsia="Times New Roman" w:hAnsiTheme="majorBidi" w:cstheme="majorBidi"/>
          <w:bCs/>
          <w:sz w:val="22"/>
          <w:szCs w:val="22"/>
          <w:lang w:eastAsia="it-IT"/>
        </w:rPr>
        <w:t>o</w:t>
      </w:r>
      <w:r w:rsidRPr="004C69E3">
        <w:rPr>
          <w:rFonts w:asciiTheme="majorBidi" w:eastAsia="Times New Roman" w:hAnsiTheme="majorBidi" w:cstheme="majorBidi"/>
          <w:bCs/>
          <w:sz w:val="22"/>
          <w:szCs w:val="22"/>
          <w:lang w:eastAsia="it-IT"/>
        </w:rPr>
        <w:t xml:space="preserve"> al triennio 2021-2023, </w:t>
      </w:r>
      <w:r w:rsidRPr="004C69E3">
        <w:rPr>
          <w:rFonts w:asciiTheme="majorBidi" w:hAnsiTheme="majorBidi" w:cstheme="majorBidi"/>
          <w:bCs/>
          <w:sz w:val="22"/>
          <w:szCs w:val="22"/>
        </w:rPr>
        <w:t xml:space="preserve"> sulla utilizzazione delle risorse del Programma Operativo FEAMP 2014/2020 finanziato con i Fondi Strutturali di investimento Europei nell’ambito della quale in relazione alla somma da destinare al Fondo per il finanziamento della retribuzione di posizione e di risultato per l’anno 202</w:t>
      </w:r>
      <w:r w:rsidR="002579E3">
        <w:rPr>
          <w:rFonts w:asciiTheme="majorBidi" w:hAnsiTheme="majorBidi" w:cstheme="majorBidi"/>
          <w:bCs/>
          <w:sz w:val="22"/>
          <w:szCs w:val="22"/>
        </w:rPr>
        <w:t>3</w:t>
      </w:r>
      <w:r w:rsidRPr="004C69E3">
        <w:rPr>
          <w:rFonts w:asciiTheme="majorBidi" w:hAnsiTheme="majorBidi" w:cstheme="majorBidi"/>
          <w:bCs/>
          <w:sz w:val="22"/>
          <w:szCs w:val="22"/>
        </w:rPr>
        <w:t xml:space="preserve"> è stata quantificata la somma di € </w:t>
      </w:r>
      <w:r w:rsidR="00F2019C">
        <w:rPr>
          <w:rFonts w:asciiTheme="majorBidi" w:hAnsiTheme="majorBidi" w:cstheme="majorBidi"/>
          <w:bCs/>
          <w:sz w:val="22"/>
          <w:szCs w:val="22"/>
        </w:rPr>
        <w:t>24.662,82</w:t>
      </w:r>
      <w:r w:rsidRPr="004C69E3">
        <w:rPr>
          <w:rFonts w:asciiTheme="majorBidi" w:hAnsiTheme="majorBidi" w:cstheme="majorBidi"/>
          <w:bCs/>
          <w:sz w:val="22"/>
          <w:szCs w:val="22"/>
        </w:rPr>
        <w:t>;</w:t>
      </w:r>
    </w:p>
    <w:bookmarkEnd w:id="0"/>
    <w:p w14:paraId="6F15093C" w14:textId="77777777" w:rsidR="006C3983" w:rsidRPr="004C69E3" w:rsidRDefault="006C3983" w:rsidP="000824B5">
      <w:pPr>
        <w:pStyle w:val="Default"/>
        <w:jc w:val="both"/>
        <w:rPr>
          <w:rFonts w:asciiTheme="majorBidi" w:hAnsiTheme="majorBidi" w:cstheme="majorBidi"/>
          <w:bCs/>
          <w:sz w:val="22"/>
          <w:szCs w:val="22"/>
        </w:rPr>
      </w:pPr>
    </w:p>
    <w:p w14:paraId="7867B05B" w14:textId="1F0246AD" w:rsidR="00D71369" w:rsidRPr="004C69E3" w:rsidRDefault="00D71369" w:rsidP="00D71369">
      <w:pPr>
        <w:spacing w:after="0" w:line="240" w:lineRule="auto"/>
        <w:jc w:val="both"/>
        <w:rPr>
          <w:rFonts w:asciiTheme="majorBidi" w:hAnsiTheme="majorBidi" w:cstheme="majorBidi"/>
        </w:rPr>
      </w:pPr>
      <w:r w:rsidRPr="004C69E3">
        <w:rPr>
          <w:rFonts w:asciiTheme="majorBidi" w:hAnsiTheme="majorBidi" w:cstheme="majorBidi"/>
        </w:rPr>
        <w:t xml:space="preserve">RITENUTO di dare attuazione a quanto previsto </w:t>
      </w:r>
      <w:r w:rsidR="00205C85">
        <w:rPr>
          <w:rFonts w:asciiTheme="majorBidi" w:hAnsiTheme="majorBidi" w:cstheme="majorBidi"/>
        </w:rPr>
        <w:t>dagli articoli 19 e 25</w:t>
      </w:r>
      <w:r w:rsidRPr="004C69E3">
        <w:rPr>
          <w:rFonts w:asciiTheme="majorBidi" w:hAnsiTheme="majorBidi" w:cstheme="majorBidi"/>
        </w:rPr>
        <w:t xml:space="preserve"> del citato Contratto Collettivo Nazionale di Lavoro</w:t>
      </w:r>
      <w:r w:rsidR="00476757" w:rsidRPr="004C69E3">
        <w:rPr>
          <w:rFonts w:asciiTheme="majorBidi" w:hAnsiTheme="majorBidi" w:cstheme="majorBidi"/>
        </w:rPr>
        <w:t xml:space="preserve"> </w:t>
      </w:r>
      <w:r w:rsidR="000269B9" w:rsidRPr="004C69E3">
        <w:rPr>
          <w:rFonts w:asciiTheme="majorBidi" w:hAnsiTheme="majorBidi" w:cstheme="majorBidi"/>
        </w:rPr>
        <w:t>2019-2021</w:t>
      </w:r>
      <w:r w:rsidRPr="004C69E3">
        <w:rPr>
          <w:rFonts w:asciiTheme="majorBidi" w:hAnsiTheme="majorBidi" w:cstheme="majorBidi"/>
        </w:rPr>
        <w:t xml:space="preserve"> relativo al</w:t>
      </w:r>
      <w:r w:rsidR="00235DCD" w:rsidRPr="004C69E3">
        <w:rPr>
          <w:rFonts w:asciiTheme="majorBidi" w:hAnsiTheme="majorBidi" w:cstheme="majorBidi"/>
        </w:rPr>
        <w:t>l’Area Funzioni centrali</w:t>
      </w:r>
      <w:r w:rsidRPr="004C69E3">
        <w:rPr>
          <w:rFonts w:asciiTheme="majorBidi" w:hAnsiTheme="majorBidi" w:cstheme="majorBidi"/>
        </w:rPr>
        <w:t>;</w:t>
      </w:r>
    </w:p>
    <w:p w14:paraId="3CE58912" w14:textId="77777777" w:rsidR="005130B6" w:rsidRPr="004C69E3" w:rsidRDefault="005130B6" w:rsidP="00D71369">
      <w:pPr>
        <w:spacing w:after="0" w:line="240" w:lineRule="auto"/>
        <w:jc w:val="both"/>
        <w:rPr>
          <w:rFonts w:asciiTheme="majorBidi" w:hAnsiTheme="majorBidi" w:cstheme="majorBidi"/>
        </w:rPr>
      </w:pPr>
    </w:p>
    <w:p w14:paraId="4CC854AD" w14:textId="77777777" w:rsidR="00D71369" w:rsidRPr="004C69E3" w:rsidRDefault="00D71369" w:rsidP="00D71369">
      <w:pPr>
        <w:spacing w:after="0" w:line="240" w:lineRule="auto"/>
        <w:jc w:val="both"/>
        <w:rPr>
          <w:rFonts w:asciiTheme="majorBidi" w:hAnsiTheme="majorBidi" w:cstheme="majorBidi"/>
        </w:rPr>
      </w:pPr>
      <w:r w:rsidRPr="004C69E3">
        <w:rPr>
          <w:rFonts w:asciiTheme="majorBidi" w:hAnsiTheme="majorBidi" w:cstheme="majorBidi"/>
        </w:rPr>
        <w:t xml:space="preserve">CONSIDERATO che si vuole ottenere una premialità in senso meritocratico della dirigenza; </w:t>
      </w:r>
    </w:p>
    <w:p w14:paraId="3C654238" w14:textId="77777777" w:rsidR="005130B6" w:rsidRPr="004C69E3" w:rsidRDefault="005130B6" w:rsidP="00D71369">
      <w:pPr>
        <w:spacing w:after="0" w:line="240" w:lineRule="auto"/>
        <w:jc w:val="both"/>
        <w:rPr>
          <w:rFonts w:asciiTheme="majorBidi" w:hAnsiTheme="majorBidi" w:cstheme="majorBidi"/>
          <w:highlight w:val="green"/>
        </w:rPr>
      </w:pPr>
    </w:p>
    <w:p w14:paraId="00E1CA21" w14:textId="77777777" w:rsidR="000F7C8C" w:rsidRPr="004C69E3" w:rsidRDefault="000F7C8C" w:rsidP="000F7C8C">
      <w:pPr>
        <w:spacing w:after="0" w:line="240" w:lineRule="auto"/>
        <w:jc w:val="both"/>
        <w:rPr>
          <w:rFonts w:asciiTheme="majorBidi" w:hAnsiTheme="majorBidi" w:cstheme="majorBidi"/>
          <w:i/>
          <w:color w:val="000000"/>
        </w:rPr>
      </w:pPr>
      <w:r w:rsidRPr="004C69E3">
        <w:rPr>
          <w:rFonts w:asciiTheme="majorBidi" w:hAnsiTheme="majorBidi" w:cstheme="majorBidi"/>
          <w:color w:val="000000"/>
        </w:rPr>
        <w:t>CONSIDERATO CHE l’art.  1, comma 671, della legge n. 145/2018, ha previsto che ”</w:t>
      </w:r>
      <w:r w:rsidRPr="004C69E3">
        <w:rPr>
          <w:rFonts w:asciiTheme="majorBidi" w:hAnsiTheme="majorBidi" w:cstheme="majorBidi"/>
          <w:i/>
          <w:color w:val="000000"/>
        </w:rPr>
        <w:t>i proventi derivanti dal pagamento delle sanzioni amministrative pecuniarie affluiti sul predetto capitolo dell'entrata del bilancio dello Stato sono riassegnati ad apposito capitolo dello stato di previsione del Ministero delle politiche agricole alimentari, forestali e del turismo, per essere destinati alle spese di funzionamento nonché all'incremento dei fondi per la contrattazione integrativa dell'Ispettorato centrale della tutela della qualità e della repressione frodi dei prodotti agroalimentari, anche allo scopo di valorizzare l'apporto del personale dirigenziale e non dirigenziale al potenziamento dell'efficacia e dell'efficienza dell'azione dell'Ispettorato medesimo. La misura della quota annua destinata all'incremento dei fondi per la contrattazione integrativa è definita con decreto del Ministro delle politiche agricole alimentari, forestali e del turismo, di concerto con il Ministro dell'economia e delle finanze, e non può essere superiore al 15 per cento della componente variabile della retribuzione accessoria legata alla produttività in godimento da parte del predetto personale, secondo criteri da definire mediante la contra</w:t>
      </w:r>
      <w:r w:rsidR="00AB7969" w:rsidRPr="004C69E3">
        <w:rPr>
          <w:rFonts w:asciiTheme="majorBidi" w:hAnsiTheme="majorBidi" w:cstheme="majorBidi"/>
          <w:i/>
          <w:color w:val="000000"/>
        </w:rPr>
        <w:t>ttazione collettiva integrativa</w:t>
      </w:r>
      <w:r w:rsidRPr="004C69E3">
        <w:rPr>
          <w:rFonts w:asciiTheme="majorBidi" w:hAnsiTheme="majorBidi" w:cstheme="majorBidi"/>
          <w:i/>
          <w:color w:val="000000"/>
        </w:rPr>
        <w:t>”</w:t>
      </w:r>
      <w:r w:rsidR="00AB7969" w:rsidRPr="004C69E3">
        <w:rPr>
          <w:rFonts w:asciiTheme="majorBidi" w:hAnsiTheme="majorBidi" w:cstheme="majorBidi"/>
          <w:i/>
          <w:color w:val="000000"/>
        </w:rPr>
        <w:t>;</w:t>
      </w:r>
    </w:p>
    <w:p w14:paraId="711407B0" w14:textId="77777777" w:rsidR="000F7C8C" w:rsidRPr="004C69E3" w:rsidRDefault="000F7C8C" w:rsidP="000F7C8C">
      <w:pPr>
        <w:spacing w:after="0" w:line="240" w:lineRule="auto"/>
        <w:jc w:val="both"/>
        <w:rPr>
          <w:rFonts w:asciiTheme="majorBidi" w:hAnsiTheme="majorBidi" w:cstheme="majorBidi"/>
          <w:color w:val="000000"/>
        </w:rPr>
      </w:pPr>
    </w:p>
    <w:p w14:paraId="2877D184" w14:textId="4F4510FA" w:rsidR="002228DD" w:rsidRPr="004C69E3" w:rsidRDefault="000F7C8C" w:rsidP="000F7C8C">
      <w:pPr>
        <w:spacing w:after="0" w:line="240" w:lineRule="auto"/>
        <w:jc w:val="both"/>
        <w:rPr>
          <w:rFonts w:asciiTheme="majorBidi" w:hAnsiTheme="majorBidi" w:cstheme="majorBidi"/>
          <w:color w:val="000000"/>
        </w:rPr>
      </w:pPr>
      <w:r w:rsidRPr="004C69E3">
        <w:rPr>
          <w:rFonts w:asciiTheme="majorBidi" w:hAnsiTheme="majorBidi" w:cstheme="majorBidi"/>
          <w:color w:val="000000"/>
        </w:rPr>
        <w:t xml:space="preserve">VISTO il Decreto del Ministro </w:t>
      </w:r>
      <w:r w:rsidR="00205C85">
        <w:rPr>
          <w:rFonts w:asciiTheme="majorBidi" w:hAnsiTheme="majorBidi" w:cstheme="majorBidi"/>
          <w:color w:val="000000"/>
        </w:rPr>
        <w:t>dell’agricoltura, della sovranità alimentare e delle foreste</w:t>
      </w:r>
      <w:r w:rsidRPr="004C69E3">
        <w:rPr>
          <w:rFonts w:asciiTheme="majorBidi" w:hAnsiTheme="majorBidi" w:cstheme="majorBidi"/>
          <w:color w:val="000000"/>
        </w:rPr>
        <w:t xml:space="preserve">, di concerto con il Ministro dell’economia e delle finanze, n. </w:t>
      </w:r>
      <w:bookmarkStart w:id="1" w:name="_Hlk197616502"/>
      <w:r w:rsidR="00ED388E">
        <w:rPr>
          <w:rFonts w:asciiTheme="majorBidi" w:hAnsiTheme="majorBidi" w:cstheme="majorBidi"/>
          <w:color w:val="000000"/>
        </w:rPr>
        <w:t>599484</w:t>
      </w:r>
      <w:r w:rsidRPr="004C69E3">
        <w:rPr>
          <w:rFonts w:asciiTheme="majorBidi" w:hAnsiTheme="majorBidi" w:cstheme="majorBidi"/>
          <w:color w:val="000000"/>
        </w:rPr>
        <w:t xml:space="preserve"> del </w:t>
      </w:r>
      <w:r w:rsidR="00ED388E">
        <w:rPr>
          <w:rFonts w:asciiTheme="majorBidi" w:hAnsiTheme="majorBidi" w:cstheme="majorBidi"/>
          <w:color w:val="000000"/>
        </w:rPr>
        <w:t>27</w:t>
      </w:r>
      <w:r w:rsidRPr="004C69E3">
        <w:rPr>
          <w:rFonts w:asciiTheme="majorBidi" w:hAnsiTheme="majorBidi" w:cstheme="majorBidi"/>
          <w:color w:val="000000"/>
        </w:rPr>
        <w:t xml:space="preserve"> </w:t>
      </w:r>
      <w:r w:rsidR="00AE368A" w:rsidRPr="004C69E3">
        <w:rPr>
          <w:rFonts w:asciiTheme="majorBidi" w:hAnsiTheme="majorBidi" w:cstheme="majorBidi"/>
          <w:color w:val="000000"/>
        </w:rPr>
        <w:t>ottobre</w:t>
      </w:r>
      <w:r w:rsidR="00E86EE2" w:rsidRPr="004C69E3">
        <w:rPr>
          <w:rFonts w:asciiTheme="majorBidi" w:hAnsiTheme="majorBidi" w:cstheme="majorBidi"/>
          <w:color w:val="000000"/>
        </w:rPr>
        <w:t xml:space="preserve"> 202</w:t>
      </w:r>
      <w:r w:rsidR="00ED388E">
        <w:rPr>
          <w:rFonts w:asciiTheme="majorBidi" w:hAnsiTheme="majorBidi" w:cstheme="majorBidi"/>
          <w:color w:val="000000"/>
        </w:rPr>
        <w:t>3</w:t>
      </w:r>
      <w:bookmarkEnd w:id="1"/>
      <w:r w:rsidRPr="004C69E3">
        <w:rPr>
          <w:rFonts w:asciiTheme="majorBidi" w:hAnsiTheme="majorBidi" w:cstheme="majorBidi"/>
          <w:color w:val="000000"/>
        </w:rPr>
        <w:t xml:space="preserve">, con il quale è stata fissata in euro </w:t>
      </w:r>
      <w:r w:rsidR="00205C85" w:rsidRPr="00205C85">
        <w:rPr>
          <w:rFonts w:asciiTheme="majorBidi" w:hAnsiTheme="majorBidi" w:cstheme="majorBidi"/>
          <w:color w:val="000000"/>
        </w:rPr>
        <w:t xml:space="preserve">129.344,90 </w:t>
      </w:r>
      <w:r w:rsidRPr="004C69E3">
        <w:rPr>
          <w:rFonts w:asciiTheme="majorBidi" w:hAnsiTheme="majorBidi" w:cstheme="majorBidi"/>
          <w:color w:val="000000"/>
        </w:rPr>
        <w:t>(al lordo degli oneri riflessi) per l’anno 20</w:t>
      </w:r>
      <w:r w:rsidR="00782ACF" w:rsidRPr="004C69E3">
        <w:rPr>
          <w:rFonts w:asciiTheme="majorBidi" w:hAnsiTheme="majorBidi" w:cstheme="majorBidi"/>
          <w:color w:val="000000"/>
        </w:rPr>
        <w:t>2</w:t>
      </w:r>
      <w:r w:rsidR="00ED388E">
        <w:rPr>
          <w:rFonts w:asciiTheme="majorBidi" w:hAnsiTheme="majorBidi" w:cstheme="majorBidi"/>
          <w:color w:val="000000"/>
        </w:rPr>
        <w:t>3</w:t>
      </w:r>
      <w:r w:rsidRPr="004C69E3">
        <w:rPr>
          <w:rFonts w:asciiTheme="majorBidi" w:hAnsiTheme="majorBidi" w:cstheme="majorBidi"/>
          <w:color w:val="000000"/>
        </w:rPr>
        <w:t xml:space="preserve"> la misura della quota annua destinata all’incremento del Fondo della retribuzione dei dirigenti, ai fini della valorizzazione dell’apporto del personale dirigenziale dell’Ispettorato centrale della tutela della qualità e della repressione frodi dei prodotti agroalimentari al potenziamento dell’efficacia e dell’efficienza dell’Ispettorato medesimo</w:t>
      </w:r>
      <w:r w:rsidR="00307B94" w:rsidRPr="004C69E3">
        <w:rPr>
          <w:rFonts w:asciiTheme="majorBidi" w:hAnsiTheme="majorBidi" w:cstheme="majorBidi"/>
          <w:color w:val="000000"/>
        </w:rPr>
        <w:t>;</w:t>
      </w:r>
    </w:p>
    <w:p w14:paraId="17AD8D99" w14:textId="77777777" w:rsidR="00782ACF" w:rsidRPr="004C69E3" w:rsidRDefault="00782ACF" w:rsidP="000F7C8C">
      <w:pPr>
        <w:spacing w:after="0" w:line="240" w:lineRule="auto"/>
        <w:jc w:val="both"/>
        <w:rPr>
          <w:rFonts w:asciiTheme="majorBidi" w:hAnsiTheme="majorBidi" w:cstheme="majorBidi"/>
          <w:color w:val="000000"/>
        </w:rPr>
      </w:pPr>
    </w:p>
    <w:p w14:paraId="64AB9A65" w14:textId="24D39F22" w:rsidR="000F7C8C" w:rsidRPr="004C69E3" w:rsidRDefault="000F7C8C" w:rsidP="000F7C8C">
      <w:pPr>
        <w:spacing w:after="0" w:line="240" w:lineRule="auto"/>
        <w:jc w:val="both"/>
        <w:rPr>
          <w:rFonts w:asciiTheme="majorBidi" w:hAnsiTheme="majorBidi" w:cstheme="majorBidi"/>
        </w:rPr>
      </w:pPr>
      <w:r w:rsidRPr="004C69E3">
        <w:rPr>
          <w:rFonts w:asciiTheme="majorBidi" w:hAnsiTheme="majorBidi" w:cstheme="majorBidi"/>
        </w:rPr>
        <w:t>RITENUTO, pertanto, di ripartire la somma incrementale di</w:t>
      </w:r>
      <w:r w:rsidR="00E13B29" w:rsidRPr="004C69E3">
        <w:rPr>
          <w:rFonts w:asciiTheme="majorBidi" w:hAnsiTheme="majorBidi" w:cstheme="majorBidi"/>
        </w:rPr>
        <w:t xml:space="preserve"> €</w:t>
      </w:r>
      <w:r w:rsidRPr="004C69E3">
        <w:rPr>
          <w:rFonts w:asciiTheme="majorBidi" w:hAnsiTheme="majorBidi" w:cstheme="majorBidi"/>
        </w:rPr>
        <w:t xml:space="preserve"> </w:t>
      </w:r>
      <w:bookmarkStart w:id="2" w:name="_Hlk197615784"/>
      <w:r w:rsidR="00ED388E">
        <w:rPr>
          <w:rFonts w:asciiTheme="majorBidi" w:hAnsiTheme="majorBidi" w:cstheme="majorBidi"/>
          <w:color w:val="000000"/>
        </w:rPr>
        <w:t>112.269,80</w:t>
      </w:r>
      <w:r w:rsidR="0050781D" w:rsidRPr="004C69E3">
        <w:rPr>
          <w:rFonts w:asciiTheme="majorBidi" w:hAnsiTheme="majorBidi" w:cstheme="majorBidi"/>
          <w:color w:val="000000"/>
        </w:rPr>
        <w:t xml:space="preserve"> </w:t>
      </w:r>
      <w:r w:rsidRPr="004C69E3">
        <w:rPr>
          <w:rFonts w:asciiTheme="majorBidi" w:hAnsiTheme="majorBidi" w:cstheme="majorBidi"/>
          <w:color w:val="000000"/>
        </w:rPr>
        <w:t xml:space="preserve"> </w:t>
      </w:r>
      <w:bookmarkEnd w:id="2"/>
      <w:r w:rsidRPr="004C69E3">
        <w:rPr>
          <w:rFonts w:asciiTheme="majorBidi" w:hAnsiTheme="majorBidi" w:cstheme="majorBidi"/>
          <w:color w:val="000000"/>
        </w:rPr>
        <w:t>tra i dirigenti di seconda fascia</w:t>
      </w:r>
      <w:r w:rsidRPr="004C69E3">
        <w:rPr>
          <w:rFonts w:asciiTheme="majorBidi" w:hAnsiTheme="majorBidi" w:cstheme="majorBidi"/>
        </w:rPr>
        <w:t xml:space="preserve"> </w:t>
      </w:r>
      <w:r w:rsidR="00EE1F79" w:rsidRPr="004C69E3">
        <w:rPr>
          <w:rFonts w:asciiTheme="majorBidi" w:hAnsiTheme="majorBidi" w:cstheme="majorBidi"/>
        </w:rPr>
        <w:t>in servizio nel 20</w:t>
      </w:r>
      <w:r w:rsidR="00782ACF" w:rsidRPr="004C69E3">
        <w:rPr>
          <w:rFonts w:asciiTheme="majorBidi" w:hAnsiTheme="majorBidi" w:cstheme="majorBidi"/>
        </w:rPr>
        <w:t>2</w:t>
      </w:r>
      <w:r w:rsidR="00ED388E">
        <w:rPr>
          <w:rFonts w:asciiTheme="majorBidi" w:hAnsiTheme="majorBidi" w:cstheme="majorBidi"/>
        </w:rPr>
        <w:t>3</w:t>
      </w:r>
      <w:r w:rsidR="00EE1F79" w:rsidRPr="004C69E3">
        <w:rPr>
          <w:rFonts w:asciiTheme="majorBidi" w:hAnsiTheme="majorBidi" w:cstheme="majorBidi"/>
        </w:rPr>
        <w:t xml:space="preserve"> presso gli uffici dell</w:t>
      </w:r>
      <w:r w:rsidRPr="004C69E3">
        <w:rPr>
          <w:rFonts w:asciiTheme="majorBidi" w:hAnsiTheme="majorBidi" w:cstheme="majorBidi"/>
        </w:rPr>
        <w:t>’ICQRF</w:t>
      </w:r>
      <w:r w:rsidR="00EE1F79" w:rsidRPr="004C69E3">
        <w:rPr>
          <w:rFonts w:asciiTheme="majorBidi" w:hAnsiTheme="majorBidi" w:cstheme="majorBidi"/>
        </w:rPr>
        <w:t>,</w:t>
      </w:r>
      <w:r w:rsidRPr="004C69E3">
        <w:rPr>
          <w:rFonts w:asciiTheme="majorBidi" w:hAnsiTheme="majorBidi" w:cstheme="majorBidi"/>
        </w:rPr>
        <w:t xml:space="preserve"> secondo quanto indicato nella presente </w:t>
      </w:r>
      <w:r w:rsidR="00E13B29" w:rsidRPr="004C69E3">
        <w:rPr>
          <w:rFonts w:asciiTheme="majorBidi" w:hAnsiTheme="majorBidi" w:cstheme="majorBidi"/>
        </w:rPr>
        <w:t>I</w:t>
      </w:r>
      <w:r w:rsidRPr="004C69E3">
        <w:rPr>
          <w:rFonts w:asciiTheme="majorBidi" w:hAnsiTheme="majorBidi" w:cstheme="majorBidi"/>
        </w:rPr>
        <w:t xml:space="preserve">potesi di </w:t>
      </w:r>
      <w:r w:rsidR="00EE1F79" w:rsidRPr="004C69E3">
        <w:rPr>
          <w:rFonts w:asciiTheme="majorBidi" w:hAnsiTheme="majorBidi" w:cstheme="majorBidi"/>
        </w:rPr>
        <w:t>A</w:t>
      </w:r>
      <w:r w:rsidRPr="004C69E3">
        <w:rPr>
          <w:rFonts w:asciiTheme="majorBidi" w:hAnsiTheme="majorBidi" w:cstheme="majorBidi"/>
        </w:rPr>
        <w:t>ccordo per l’anno 20</w:t>
      </w:r>
      <w:r w:rsidR="00874F91" w:rsidRPr="004C69E3">
        <w:rPr>
          <w:rFonts w:asciiTheme="majorBidi" w:hAnsiTheme="majorBidi" w:cstheme="majorBidi"/>
        </w:rPr>
        <w:t>2</w:t>
      </w:r>
      <w:r w:rsidR="00ED388E">
        <w:rPr>
          <w:rFonts w:asciiTheme="majorBidi" w:hAnsiTheme="majorBidi" w:cstheme="majorBidi"/>
        </w:rPr>
        <w:t>3</w:t>
      </w:r>
      <w:r w:rsidR="007949ED" w:rsidRPr="004C69E3">
        <w:rPr>
          <w:rFonts w:asciiTheme="majorBidi" w:hAnsiTheme="majorBidi" w:cstheme="majorBidi"/>
        </w:rPr>
        <w:t>;</w:t>
      </w:r>
    </w:p>
    <w:p w14:paraId="264EF966" w14:textId="77777777" w:rsidR="00752492" w:rsidRPr="004C69E3" w:rsidRDefault="00752492" w:rsidP="000F7C8C">
      <w:pPr>
        <w:spacing w:after="0" w:line="240" w:lineRule="auto"/>
        <w:jc w:val="both"/>
        <w:rPr>
          <w:rFonts w:asciiTheme="majorBidi" w:hAnsiTheme="majorBidi" w:cstheme="majorBidi"/>
        </w:rPr>
      </w:pPr>
    </w:p>
    <w:p w14:paraId="08A663AC" w14:textId="77777777" w:rsidR="005100FA" w:rsidRDefault="005100FA" w:rsidP="000F7C8C">
      <w:pPr>
        <w:spacing w:after="0" w:line="240" w:lineRule="auto"/>
        <w:jc w:val="both"/>
        <w:rPr>
          <w:rFonts w:asciiTheme="majorBidi" w:hAnsiTheme="majorBidi" w:cstheme="majorBidi"/>
        </w:rPr>
      </w:pPr>
    </w:p>
    <w:p w14:paraId="48D14C83" w14:textId="77777777" w:rsidR="00105838" w:rsidRDefault="00105838" w:rsidP="000F7C8C">
      <w:pPr>
        <w:spacing w:after="0" w:line="240" w:lineRule="auto"/>
        <w:jc w:val="both"/>
        <w:rPr>
          <w:rFonts w:asciiTheme="majorBidi" w:hAnsiTheme="majorBidi" w:cstheme="majorBidi"/>
        </w:rPr>
      </w:pPr>
    </w:p>
    <w:p w14:paraId="2C7775D3" w14:textId="77777777" w:rsidR="00105838" w:rsidRDefault="00105838" w:rsidP="000F7C8C">
      <w:pPr>
        <w:spacing w:after="0" w:line="240" w:lineRule="auto"/>
        <w:jc w:val="both"/>
        <w:rPr>
          <w:rFonts w:asciiTheme="majorBidi" w:hAnsiTheme="majorBidi" w:cstheme="majorBidi"/>
        </w:rPr>
      </w:pPr>
    </w:p>
    <w:p w14:paraId="79F2AC10" w14:textId="77777777" w:rsidR="00105838" w:rsidRDefault="00105838" w:rsidP="000F7C8C">
      <w:pPr>
        <w:spacing w:after="0" w:line="240" w:lineRule="auto"/>
        <w:jc w:val="both"/>
        <w:rPr>
          <w:rFonts w:asciiTheme="majorBidi" w:hAnsiTheme="majorBidi" w:cstheme="majorBidi"/>
        </w:rPr>
      </w:pPr>
    </w:p>
    <w:p w14:paraId="754E8532" w14:textId="77777777" w:rsidR="00105838" w:rsidRDefault="00105838" w:rsidP="000F7C8C">
      <w:pPr>
        <w:spacing w:after="0" w:line="240" w:lineRule="auto"/>
        <w:jc w:val="both"/>
        <w:rPr>
          <w:rFonts w:asciiTheme="majorBidi" w:hAnsiTheme="majorBidi" w:cstheme="majorBidi"/>
        </w:rPr>
      </w:pPr>
    </w:p>
    <w:p w14:paraId="4B150F84" w14:textId="77777777" w:rsidR="00105838" w:rsidRDefault="00105838" w:rsidP="000F7C8C">
      <w:pPr>
        <w:spacing w:after="0" w:line="240" w:lineRule="auto"/>
        <w:jc w:val="both"/>
        <w:rPr>
          <w:rFonts w:asciiTheme="majorBidi" w:hAnsiTheme="majorBidi" w:cstheme="majorBidi"/>
        </w:rPr>
      </w:pPr>
    </w:p>
    <w:p w14:paraId="7CE6B42B" w14:textId="77777777" w:rsidR="00105838" w:rsidRPr="004C69E3" w:rsidRDefault="00105838" w:rsidP="000F7C8C">
      <w:pPr>
        <w:spacing w:after="0" w:line="240" w:lineRule="auto"/>
        <w:jc w:val="both"/>
        <w:rPr>
          <w:rFonts w:asciiTheme="majorBidi" w:hAnsiTheme="majorBidi" w:cstheme="majorBidi"/>
        </w:rPr>
      </w:pPr>
    </w:p>
    <w:p w14:paraId="3ED7C03C" w14:textId="0D52D165" w:rsidR="00D71369" w:rsidRPr="004C69E3" w:rsidRDefault="00D71369" w:rsidP="00B978FE">
      <w:pPr>
        <w:spacing w:after="0"/>
        <w:jc w:val="center"/>
        <w:rPr>
          <w:rFonts w:asciiTheme="majorBidi" w:hAnsiTheme="majorBidi" w:cstheme="majorBidi"/>
        </w:rPr>
      </w:pPr>
      <w:r w:rsidRPr="004C69E3">
        <w:rPr>
          <w:rFonts w:asciiTheme="majorBidi" w:hAnsiTheme="majorBidi" w:cstheme="majorBidi"/>
        </w:rPr>
        <w:lastRenderedPageBreak/>
        <w:t xml:space="preserve">LE PARTI SOTTOSCRIVONO </w:t>
      </w:r>
      <w:r w:rsidR="00B978FE" w:rsidRPr="004C69E3">
        <w:rPr>
          <w:rFonts w:asciiTheme="majorBidi" w:hAnsiTheme="majorBidi" w:cstheme="majorBidi"/>
        </w:rPr>
        <w:t>LA PRESENTE IPOTESI DI ACCORDO</w:t>
      </w:r>
    </w:p>
    <w:p w14:paraId="75F68E58" w14:textId="77777777" w:rsidR="00D71369" w:rsidRPr="004C69E3" w:rsidRDefault="00D71369" w:rsidP="00D71369">
      <w:pPr>
        <w:spacing w:after="0"/>
        <w:jc w:val="center"/>
        <w:rPr>
          <w:rFonts w:asciiTheme="majorBidi" w:hAnsiTheme="majorBidi" w:cstheme="majorBidi"/>
        </w:rPr>
      </w:pPr>
    </w:p>
    <w:p w14:paraId="3AC6F05A" w14:textId="77777777" w:rsidR="00694A13" w:rsidRDefault="00694A13" w:rsidP="00D71369">
      <w:pPr>
        <w:spacing w:after="0"/>
        <w:jc w:val="center"/>
        <w:rPr>
          <w:rFonts w:asciiTheme="majorBidi" w:hAnsiTheme="majorBidi" w:cstheme="majorBidi"/>
        </w:rPr>
      </w:pPr>
    </w:p>
    <w:p w14:paraId="25DFEBC2" w14:textId="77777777" w:rsidR="00F3584B" w:rsidRDefault="00F3584B" w:rsidP="00D71369">
      <w:pPr>
        <w:spacing w:after="0"/>
        <w:jc w:val="center"/>
        <w:rPr>
          <w:rFonts w:asciiTheme="majorBidi" w:hAnsiTheme="majorBidi" w:cstheme="majorBidi"/>
        </w:rPr>
      </w:pPr>
    </w:p>
    <w:p w14:paraId="126B64F8" w14:textId="77777777" w:rsidR="00F3584B" w:rsidRDefault="00F3584B" w:rsidP="00D71369">
      <w:pPr>
        <w:spacing w:after="0"/>
        <w:jc w:val="center"/>
        <w:rPr>
          <w:rFonts w:asciiTheme="majorBidi" w:hAnsiTheme="majorBidi" w:cstheme="majorBidi"/>
        </w:rPr>
      </w:pPr>
    </w:p>
    <w:p w14:paraId="3F8F5010" w14:textId="77777777" w:rsidR="00F3584B" w:rsidRDefault="00F3584B" w:rsidP="00D71369">
      <w:pPr>
        <w:spacing w:after="0"/>
        <w:jc w:val="center"/>
        <w:rPr>
          <w:rFonts w:asciiTheme="majorBidi" w:hAnsiTheme="majorBidi" w:cstheme="majorBidi"/>
        </w:rPr>
      </w:pPr>
    </w:p>
    <w:p w14:paraId="0EBFA9ED" w14:textId="3F9276D4" w:rsidR="00D71369" w:rsidRPr="004C69E3" w:rsidRDefault="00D71369" w:rsidP="00D71369">
      <w:pPr>
        <w:spacing w:after="0"/>
        <w:jc w:val="center"/>
        <w:rPr>
          <w:rFonts w:asciiTheme="majorBidi" w:hAnsiTheme="majorBidi" w:cstheme="majorBidi"/>
        </w:rPr>
      </w:pPr>
      <w:r w:rsidRPr="004C69E3">
        <w:rPr>
          <w:rFonts w:asciiTheme="majorBidi" w:hAnsiTheme="majorBidi" w:cstheme="majorBidi"/>
        </w:rPr>
        <w:t>Art</w:t>
      </w:r>
      <w:r w:rsidR="004901AF">
        <w:rPr>
          <w:rFonts w:asciiTheme="majorBidi" w:hAnsiTheme="majorBidi" w:cstheme="majorBidi"/>
        </w:rPr>
        <w:t>icolo</w:t>
      </w:r>
      <w:r w:rsidRPr="004C69E3">
        <w:rPr>
          <w:rFonts w:asciiTheme="majorBidi" w:hAnsiTheme="majorBidi" w:cstheme="majorBidi"/>
        </w:rPr>
        <w:t xml:space="preserve"> 1</w:t>
      </w:r>
    </w:p>
    <w:p w14:paraId="69E6A88F" w14:textId="77777777" w:rsidR="00D71369" w:rsidRPr="004C69E3" w:rsidRDefault="00D71369" w:rsidP="00D71369">
      <w:pPr>
        <w:spacing w:after="0"/>
        <w:jc w:val="center"/>
        <w:rPr>
          <w:rFonts w:asciiTheme="majorBidi" w:hAnsiTheme="majorBidi" w:cstheme="majorBidi"/>
          <w:i/>
        </w:rPr>
      </w:pPr>
      <w:r w:rsidRPr="004C69E3">
        <w:rPr>
          <w:rFonts w:asciiTheme="majorBidi" w:hAnsiTheme="majorBidi" w:cstheme="majorBidi"/>
          <w:i/>
        </w:rPr>
        <w:t>UTILIZZAZIONE DEL FONDO PER LA RETRIBUZIONE DI RISULTATO</w:t>
      </w:r>
    </w:p>
    <w:p w14:paraId="50DD7062" w14:textId="77777777" w:rsidR="00D71369" w:rsidRPr="004C69E3" w:rsidRDefault="00D71369" w:rsidP="00D71369">
      <w:pPr>
        <w:spacing w:after="0"/>
        <w:jc w:val="center"/>
        <w:rPr>
          <w:rFonts w:asciiTheme="majorBidi" w:hAnsiTheme="majorBidi" w:cstheme="majorBidi"/>
        </w:rPr>
      </w:pPr>
    </w:p>
    <w:p w14:paraId="5A2D31CC" w14:textId="53AC42AA" w:rsidR="00D71369" w:rsidRPr="00A27987" w:rsidRDefault="00D71369" w:rsidP="00A27987">
      <w:pPr>
        <w:pStyle w:val="Paragrafoelenco"/>
        <w:numPr>
          <w:ilvl w:val="0"/>
          <w:numId w:val="34"/>
        </w:numPr>
        <w:ind w:left="0"/>
        <w:jc w:val="both"/>
        <w:rPr>
          <w:rFonts w:asciiTheme="majorBidi" w:hAnsiTheme="majorBidi" w:cstheme="majorBidi"/>
        </w:rPr>
      </w:pPr>
      <w:r w:rsidRPr="00A27987">
        <w:rPr>
          <w:rFonts w:asciiTheme="majorBidi" w:hAnsiTheme="majorBidi" w:cstheme="majorBidi"/>
        </w:rPr>
        <w:t>Per l’anno 20</w:t>
      </w:r>
      <w:r w:rsidR="00D63A20" w:rsidRPr="00A27987">
        <w:rPr>
          <w:rFonts w:asciiTheme="majorBidi" w:hAnsiTheme="majorBidi" w:cstheme="majorBidi"/>
        </w:rPr>
        <w:t>2</w:t>
      </w:r>
      <w:r w:rsidR="00ED388E" w:rsidRPr="00A27987">
        <w:rPr>
          <w:rFonts w:asciiTheme="majorBidi" w:hAnsiTheme="majorBidi" w:cstheme="majorBidi"/>
        </w:rPr>
        <w:t>3</w:t>
      </w:r>
      <w:r w:rsidRPr="00A27987">
        <w:rPr>
          <w:rFonts w:asciiTheme="majorBidi" w:hAnsiTheme="majorBidi" w:cstheme="majorBidi"/>
        </w:rPr>
        <w:t xml:space="preserve">, il Fondo per la retribuzione </w:t>
      </w:r>
      <w:r w:rsidR="007A242B" w:rsidRPr="00A27987">
        <w:rPr>
          <w:rFonts w:asciiTheme="majorBidi" w:hAnsiTheme="majorBidi" w:cstheme="majorBidi"/>
        </w:rPr>
        <w:t xml:space="preserve">di posizione e </w:t>
      </w:r>
      <w:r w:rsidRPr="00A27987">
        <w:rPr>
          <w:rFonts w:asciiTheme="majorBidi" w:hAnsiTheme="majorBidi" w:cstheme="majorBidi"/>
        </w:rPr>
        <w:t xml:space="preserve">di risultato dei dirigenti di seconda fascia del Ministero </w:t>
      </w:r>
      <w:r w:rsidR="00D63A20" w:rsidRPr="00A27987">
        <w:rPr>
          <w:rFonts w:asciiTheme="majorBidi" w:hAnsiTheme="majorBidi" w:cstheme="majorBidi"/>
        </w:rPr>
        <w:t>dell’agricoltura, della sovranità alimentare e delle foreste</w:t>
      </w:r>
      <w:r w:rsidRPr="00A27987">
        <w:rPr>
          <w:rFonts w:asciiTheme="majorBidi" w:hAnsiTheme="majorBidi" w:cstheme="majorBidi"/>
        </w:rPr>
        <w:t xml:space="preserve"> (Fondo 20</w:t>
      </w:r>
      <w:r w:rsidR="00D63A20" w:rsidRPr="00A27987">
        <w:rPr>
          <w:rFonts w:asciiTheme="majorBidi" w:hAnsiTheme="majorBidi" w:cstheme="majorBidi"/>
        </w:rPr>
        <w:t>2</w:t>
      </w:r>
      <w:r w:rsidR="00ED388E" w:rsidRPr="00A27987">
        <w:rPr>
          <w:rFonts w:asciiTheme="majorBidi" w:hAnsiTheme="majorBidi" w:cstheme="majorBidi"/>
        </w:rPr>
        <w:t>3</w:t>
      </w:r>
      <w:r w:rsidR="00AB7969" w:rsidRPr="00A27987">
        <w:rPr>
          <w:rFonts w:asciiTheme="majorBidi" w:hAnsiTheme="majorBidi" w:cstheme="majorBidi"/>
        </w:rPr>
        <w:t xml:space="preserve">) </w:t>
      </w:r>
      <w:r w:rsidRPr="00A27987">
        <w:rPr>
          <w:rFonts w:asciiTheme="majorBidi" w:hAnsiTheme="majorBidi" w:cstheme="majorBidi"/>
        </w:rPr>
        <w:t xml:space="preserve">è </w:t>
      </w:r>
      <w:r w:rsidR="00AD05E5" w:rsidRPr="00A27987">
        <w:rPr>
          <w:rFonts w:asciiTheme="majorBidi" w:hAnsiTheme="majorBidi" w:cstheme="majorBidi"/>
        </w:rPr>
        <w:t xml:space="preserve">quantificato </w:t>
      </w:r>
      <w:r w:rsidRPr="00A27987">
        <w:rPr>
          <w:rFonts w:asciiTheme="majorBidi" w:hAnsiTheme="majorBidi" w:cstheme="majorBidi"/>
        </w:rPr>
        <w:t>in</w:t>
      </w:r>
      <w:r w:rsidR="005E4836" w:rsidRPr="00A27987">
        <w:rPr>
          <w:rFonts w:asciiTheme="majorBidi" w:eastAsia="Times New Roman" w:hAnsiTheme="majorBidi" w:cstheme="majorBidi"/>
          <w:b/>
          <w:bCs/>
          <w:color w:val="000000"/>
          <w:lang w:eastAsia="it-IT"/>
        </w:rPr>
        <w:t xml:space="preserve">  </w:t>
      </w:r>
      <w:r w:rsidR="00ED388E" w:rsidRPr="00A27987">
        <w:rPr>
          <w:rFonts w:asciiTheme="majorBidi" w:eastAsia="Times New Roman" w:hAnsiTheme="majorBidi" w:cstheme="majorBidi"/>
          <w:b/>
          <w:bCs/>
          <w:color w:val="000000"/>
          <w:lang w:eastAsia="it-IT"/>
        </w:rPr>
        <w:t>6.677.</w:t>
      </w:r>
      <w:r w:rsidR="000A27C7" w:rsidRPr="00A27987">
        <w:rPr>
          <w:rFonts w:asciiTheme="majorBidi" w:eastAsia="Times New Roman" w:hAnsiTheme="majorBidi" w:cstheme="majorBidi"/>
          <w:b/>
          <w:bCs/>
          <w:color w:val="000000"/>
          <w:lang w:eastAsia="it-IT"/>
        </w:rPr>
        <w:t>282</w:t>
      </w:r>
      <w:r w:rsidR="00ED388E" w:rsidRPr="00A27987">
        <w:rPr>
          <w:rFonts w:asciiTheme="majorBidi" w:eastAsia="Times New Roman" w:hAnsiTheme="majorBidi" w:cstheme="majorBidi"/>
          <w:b/>
          <w:bCs/>
          <w:color w:val="000000"/>
          <w:lang w:eastAsia="it-IT"/>
        </w:rPr>
        <w:t xml:space="preserve">,25 </w:t>
      </w:r>
      <w:r w:rsidR="005E4836" w:rsidRPr="00A27987">
        <w:rPr>
          <w:rFonts w:asciiTheme="majorBidi" w:eastAsia="Times New Roman" w:hAnsiTheme="majorBidi" w:cstheme="majorBidi"/>
          <w:color w:val="000000"/>
          <w:lang w:eastAsia="it-IT"/>
        </w:rPr>
        <w:t>di cui</w:t>
      </w:r>
      <w:r w:rsidR="00F35B76" w:rsidRPr="00A27987">
        <w:rPr>
          <w:rFonts w:asciiTheme="majorBidi" w:eastAsia="Times New Roman" w:hAnsiTheme="majorBidi" w:cstheme="majorBidi"/>
          <w:color w:val="000000"/>
          <w:lang w:eastAsia="it-IT"/>
        </w:rPr>
        <w:t>:</w:t>
      </w:r>
    </w:p>
    <w:p w14:paraId="12DC42EB" w14:textId="667DD17F" w:rsidR="00D71369" w:rsidRPr="00F35B76" w:rsidRDefault="00F35B76" w:rsidP="00F35B76">
      <w:pPr>
        <w:pStyle w:val="Paragrafoelenco"/>
        <w:numPr>
          <w:ilvl w:val="0"/>
          <w:numId w:val="21"/>
        </w:numPr>
        <w:jc w:val="both"/>
        <w:rPr>
          <w:rFonts w:asciiTheme="majorBidi" w:hAnsiTheme="majorBidi" w:cstheme="majorBidi"/>
        </w:rPr>
      </w:pPr>
      <w:r w:rsidRPr="00F35B76">
        <w:rPr>
          <w:rFonts w:asciiTheme="majorBidi" w:hAnsiTheme="majorBidi" w:cstheme="majorBidi"/>
          <w:b/>
          <w:bCs/>
        </w:rPr>
        <w:t>euro</w:t>
      </w:r>
      <w:r w:rsidRPr="00F35B76">
        <w:rPr>
          <w:rFonts w:asciiTheme="majorBidi" w:hAnsiTheme="majorBidi" w:cstheme="majorBidi"/>
        </w:rPr>
        <w:t xml:space="preserve"> </w:t>
      </w:r>
      <w:r w:rsidR="007A47CF" w:rsidRPr="007A47CF">
        <w:rPr>
          <w:rFonts w:asciiTheme="majorBidi" w:eastAsia="Times New Roman" w:hAnsiTheme="majorBidi" w:cstheme="majorBidi"/>
          <w:b/>
          <w:bCs/>
          <w:color w:val="000000"/>
          <w:lang w:eastAsia="it-IT"/>
        </w:rPr>
        <w:t xml:space="preserve"> 3.889.346,28 </w:t>
      </w:r>
      <w:r w:rsidR="005D5DA2" w:rsidRPr="00F35B76">
        <w:rPr>
          <w:rFonts w:asciiTheme="majorBidi" w:eastAsia="Times New Roman" w:hAnsiTheme="majorBidi" w:cstheme="majorBidi"/>
          <w:b/>
          <w:bCs/>
          <w:color w:val="000000"/>
          <w:lang w:eastAsia="it-IT"/>
        </w:rPr>
        <w:t xml:space="preserve">€ </w:t>
      </w:r>
      <w:r w:rsidR="00D71369" w:rsidRPr="00F35B76">
        <w:rPr>
          <w:rFonts w:asciiTheme="majorBidi" w:hAnsiTheme="majorBidi" w:cstheme="majorBidi"/>
        </w:rPr>
        <w:t xml:space="preserve">al lordo degli oneri riflessi a carico dell’Amministrazione, erogati </w:t>
      </w:r>
      <w:r w:rsidR="00AB7969" w:rsidRPr="00F35B76">
        <w:rPr>
          <w:rFonts w:asciiTheme="majorBidi" w:hAnsiTheme="majorBidi" w:cstheme="majorBidi"/>
        </w:rPr>
        <w:t>c</w:t>
      </w:r>
      <w:r w:rsidR="00D71369" w:rsidRPr="00F35B76">
        <w:rPr>
          <w:rFonts w:asciiTheme="majorBidi" w:hAnsiTheme="majorBidi" w:cstheme="majorBidi"/>
        </w:rPr>
        <w:t xml:space="preserve">ome retribuzione di posizione </w:t>
      </w:r>
      <w:r w:rsidR="00F3113E" w:rsidRPr="00F35B76">
        <w:rPr>
          <w:rFonts w:asciiTheme="majorBidi" w:hAnsiTheme="majorBidi" w:cstheme="majorBidi"/>
        </w:rPr>
        <w:t>complessiva</w:t>
      </w:r>
      <w:r w:rsidR="00D71369" w:rsidRPr="00F35B76">
        <w:rPr>
          <w:rFonts w:asciiTheme="majorBidi" w:hAnsiTheme="majorBidi" w:cstheme="majorBidi"/>
        </w:rPr>
        <w:t>;</w:t>
      </w:r>
    </w:p>
    <w:p w14:paraId="41AAAE20" w14:textId="62A18F01" w:rsidR="00337ACE" w:rsidRPr="00F35B76" w:rsidRDefault="00F35B76" w:rsidP="00F35B76">
      <w:pPr>
        <w:pStyle w:val="Paragrafoelenco"/>
        <w:numPr>
          <w:ilvl w:val="0"/>
          <w:numId w:val="21"/>
        </w:numPr>
        <w:jc w:val="both"/>
        <w:rPr>
          <w:rFonts w:asciiTheme="majorBidi" w:hAnsiTheme="majorBidi" w:cstheme="majorBidi"/>
        </w:rPr>
      </w:pPr>
      <w:r w:rsidRPr="00F35B76">
        <w:rPr>
          <w:rFonts w:asciiTheme="majorBidi" w:hAnsiTheme="majorBidi" w:cstheme="majorBidi"/>
          <w:b/>
        </w:rPr>
        <w:t xml:space="preserve">euro </w:t>
      </w:r>
      <w:r w:rsidR="005D5DA2" w:rsidRPr="00F35B76">
        <w:rPr>
          <w:rFonts w:asciiTheme="majorBidi" w:hAnsiTheme="majorBidi" w:cstheme="majorBidi"/>
          <w:b/>
          <w:color w:val="000000"/>
        </w:rPr>
        <w:t xml:space="preserve">112.269,80  </w:t>
      </w:r>
      <w:r w:rsidR="00337ACE" w:rsidRPr="00F35B76">
        <w:rPr>
          <w:rFonts w:asciiTheme="majorBidi" w:hAnsiTheme="majorBidi" w:cstheme="majorBidi"/>
        </w:rPr>
        <w:t xml:space="preserve">al lordo degli oneri riflessi a carico dell’Amministrazione, da destinare alla ulteriore retribuzione di risultato </w:t>
      </w:r>
      <w:r w:rsidR="00EE1F79" w:rsidRPr="00F35B76">
        <w:rPr>
          <w:rFonts w:asciiTheme="majorBidi" w:hAnsiTheme="majorBidi" w:cstheme="majorBidi"/>
        </w:rPr>
        <w:t xml:space="preserve">per i </w:t>
      </w:r>
      <w:r w:rsidR="00337ACE" w:rsidRPr="00F35B76">
        <w:rPr>
          <w:rFonts w:asciiTheme="majorBidi" w:hAnsiTheme="majorBidi" w:cstheme="majorBidi"/>
        </w:rPr>
        <w:t xml:space="preserve">dirigenti </w:t>
      </w:r>
      <w:r w:rsidR="00EE1F79" w:rsidRPr="00F35B76">
        <w:rPr>
          <w:rFonts w:asciiTheme="majorBidi" w:hAnsiTheme="majorBidi" w:cstheme="majorBidi"/>
        </w:rPr>
        <w:t xml:space="preserve">degli uffici di livello dirigenziale </w:t>
      </w:r>
      <w:r w:rsidR="00E172FB" w:rsidRPr="00F35B76">
        <w:rPr>
          <w:rFonts w:asciiTheme="majorBidi" w:hAnsiTheme="majorBidi" w:cstheme="majorBidi"/>
        </w:rPr>
        <w:t xml:space="preserve">non generale </w:t>
      </w:r>
      <w:r w:rsidR="00EE1F79" w:rsidRPr="00F35B76">
        <w:rPr>
          <w:rFonts w:asciiTheme="majorBidi" w:hAnsiTheme="majorBidi" w:cstheme="majorBidi"/>
        </w:rPr>
        <w:t>dell’</w:t>
      </w:r>
      <w:r w:rsidR="00337ACE" w:rsidRPr="00F35B76">
        <w:rPr>
          <w:rFonts w:asciiTheme="majorBidi" w:hAnsiTheme="majorBidi" w:cstheme="majorBidi"/>
        </w:rPr>
        <w:t>ICQRF per l’anno 20</w:t>
      </w:r>
      <w:r w:rsidR="00D73065" w:rsidRPr="00F35B76">
        <w:rPr>
          <w:rFonts w:asciiTheme="majorBidi" w:hAnsiTheme="majorBidi" w:cstheme="majorBidi"/>
        </w:rPr>
        <w:t>2</w:t>
      </w:r>
      <w:r w:rsidR="00694A13" w:rsidRPr="00F35B76">
        <w:rPr>
          <w:rFonts w:asciiTheme="majorBidi" w:hAnsiTheme="majorBidi" w:cstheme="majorBidi"/>
        </w:rPr>
        <w:t>3</w:t>
      </w:r>
      <w:r w:rsidR="00EE1F79" w:rsidRPr="00F35B76">
        <w:rPr>
          <w:rFonts w:asciiTheme="majorBidi" w:hAnsiTheme="majorBidi" w:cstheme="majorBidi"/>
        </w:rPr>
        <w:t xml:space="preserve">, </w:t>
      </w:r>
      <w:r w:rsidR="00337ACE" w:rsidRPr="00F35B76">
        <w:rPr>
          <w:rFonts w:asciiTheme="majorBidi" w:hAnsiTheme="majorBidi" w:cstheme="majorBidi"/>
        </w:rPr>
        <w:t>ai sensi dell’art. 1, comma 671, della legge n. 145/2018</w:t>
      </w:r>
      <w:r w:rsidR="00ED388E" w:rsidRPr="00F35B76">
        <w:rPr>
          <w:rFonts w:asciiTheme="majorBidi" w:hAnsiTheme="majorBidi" w:cstheme="majorBidi"/>
        </w:rPr>
        <w:t>;</w:t>
      </w:r>
    </w:p>
    <w:p w14:paraId="0CDB492A" w14:textId="42D1C4EB" w:rsidR="005E4836" w:rsidRPr="00F35B76" w:rsidRDefault="00F35B76" w:rsidP="00F35B76">
      <w:pPr>
        <w:pStyle w:val="Paragrafoelenco"/>
        <w:numPr>
          <w:ilvl w:val="0"/>
          <w:numId w:val="21"/>
        </w:numPr>
        <w:jc w:val="both"/>
        <w:rPr>
          <w:rFonts w:asciiTheme="majorBidi" w:hAnsiTheme="majorBidi" w:cstheme="majorBidi"/>
        </w:rPr>
      </w:pPr>
      <w:r w:rsidRPr="00F35B76">
        <w:rPr>
          <w:rFonts w:asciiTheme="majorBidi" w:hAnsiTheme="majorBidi" w:cstheme="majorBidi"/>
          <w:b/>
          <w:bCs/>
        </w:rPr>
        <w:t xml:space="preserve">euro </w:t>
      </w:r>
      <w:r w:rsidR="005D5DA2" w:rsidRPr="00F35B76">
        <w:rPr>
          <w:rFonts w:asciiTheme="majorBidi" w:hAnsiTheme="majorBidi" w:cstheme="majorBidi"/>
          <w:b/>
          <w:bCs/>
        </w:rPr>
        <w:t>24.662,82</w:t>
      </w:r>
      <w:r w:rsidR="005E4836" w:rsidRPr="00F35B76">
        <w:rPr>
          <w:rFonts w:asciiTheme="majorBidi" w:hAnsiTheme="majorBidi" w:cstheme="majorBidi"/>
        </w:rPr>
        <w:t xml:space="preserve">  relative al </w:t>
      </w:r>
      <w:r w:rsidR="005E4836" w:rsidRPr="00F35B76">
        <w:rPr>
          <w:rFonts w:asciiTheme="majorBidi" w:hAnsiTheme="majorBidi" w:cstheme="majorBidi"/>
          <w:bCs/>
          <w:color w:val="000000"/>
        </w:rPr>
        <w:t>Programma Operativo FEAMP 2014/2020 finanziato con i Fondi Strutturali di investimento Europei</w:t>
      </w:r>
      <w:r w:rsidR="005E4836" w:rsidRPr="00F35B76">
        <w:rPr>
          <w:rFonts w:asciiTheme="majorBidi" w:hAnsiTheme="majorBidi" w:cstheme="majorBidi"/>
        </w:rPr>
        <w:t xml:space="preserve"> annualità 202</w:t>
      </w:r>
      <w:r w:rsidR="005D5DA2" w:rsidRPr="00F35B76">
        <w:rPr>
          <w:rFonts w:asciiTheme="majorBidi" w:hAnsiTheme="majorBidi" w:cstheme="majorBidi"/>
        </w:rPr>
        <w:t>3,  oggetto di accordo stralcio 16.1.2025</w:t>
      </w:r>
      <w:r w:rsidR="0052122F" w:rsidRPr="00F35B76">
        <w:rPr>
          <w:rFonts w:asciiTheme="majorBidi" w:hAnsiTheme="majorBidi" w:cstheme="majorBidi"/>
        </w:rPr>
        <w:t>;</w:t>
      </w:r>
    </w:p>
    <w:p w14:paraId="64BABC6F" w14:textId="3264433C" w:rsidR="005E4836" w:rsidRPr="00F35B76" w:rsidRDefault="00F35B76" w:rsidP="00F35B76">
      <w:pPr>
        <w:pStyle w:val="Paragrafoelenco"/>
        <w:numPr>
          <w:ilvl w:val="0"/>
          <w:numId w:val="21"/>
        </w:numPr>
        <w:spacing w:after="0" w:line="240" w:lineRule="auto"/>
        <w:jc w:val="both"/>
        <w:rPr>
          <w:rFonts w:asciiTheme="majorBidi" w:hAnsiTheme="majorBidi" w:cstheme="majorBidi"/>
        </w:rPr>
      </w:pPr>
      <w:bookmarkStart w:id="3" w:name="_Hlk197618212"/>
      <w:r w:rsidRPr="00F35B76">
        <w:rPr>
          <w:rFonts w:asciiTheme="majorBidi" w:hAnsiTheme="majorBidi" w:cstheme="majorBidi"/>
          <w:b/>
          <w:bCs/>
        </w:rPr>
        <w:t xml:space="preserve">euro </w:t>
      </w:r>
      <w:bookmarkStart w:id="4" w:name="_Hlk201578394"/>
      <w:r w:rsidR="0052122F" w:rsidRPr="00F35B76">
        <w:rPr>
          <w:rFonts w:asciiTheme="majorBidi" w:hAnsiTheme="majorBidi" w:cstheme="majorBidi"/>
          <w:b/>
          <w:bCs/>
        </w:rPr>
        <w:t>2.</w:t>
      </w:r>
      <w:r w:rsidR="00017352">
        <w:rPr>
          <w:rFonts w:asciiTheme="majorBidi" w:hAnsiTheme="majorBidi" w:cstheme="majorBidi"/>
          <w:b/>
          <w:bCs/>
        </w:rPr>
        <w:t>696.003,35</w:t>
      </w:r>
      <w:r w:rsidR="0052122F" w:rsidRPr="00F35B76">
        <w:rPr>
          <w:rFonts w:asciiTheme="majorBidi" w:hAnsiTheme="majorBidi" w:cstheme="majorBidi"/>
        </w:rPr>
        <w:t xml:space="preserve"> </w:t>
      </w:r>
      <w:bookmarkEnd w:id="3"/>
      <w:bookmarkEnd w:id="4"/>
      <w:r w:rsidR="005D5DA2" w:rsidRPr="00F35B76">
        <w:rPr>
          <w:rFonts w:asciiTheme="majorBidi" w:hAnsiTheme="majorBidi" w:cstheme="majorBidi"/>
        </w:rPr>
        <w:t>al lordo degli oneri riflessi a carico dell’Amministrazione, da destinare alla retribuzione di risultato per l’anno 202</w:t>
      </w:r>
      <w:r w:rsidR="00694A13" w:rsidRPr="00F35B76">
        <w:rPr>
          <w:rFonts w:asciiTheme="majorBidi" w:hAnsiTheme="majorBidi" w:cstheme="majorBidi"/>
        </w:rPr>
        <w:t>3</w:t>
      </w:r>
      <w:r w:rsidR="005D5DA2" w:rsidRPr="00F35B76">
        <w:rPr>
          <w:rFonts w:asciiTheme="majorBidi" w:hAnsiTheme="majorBidi" w:cstheme="majorBidi"/>
        </w:rPr>
        <w:t>.</w:t>
      </w:r>
    </w:p>
    <w:p w14:paraId="4BE6DB50" w14:textId="77777777" w:rsidR="002228DD" w:rsidRPr="004C69E3" w:rsidRDefault="002228DD" w:rsidP="002228DD">
      <w:pPr>
        <w:spacing w:after="0" w:line="240" w:lineRule="auto"/>
        <w:jc w:val="both"/>
        <w:rPr>
          <w:rFonts w:asciiTheme="majorBidi" w:hAnsiTheme="majorBidi" w:cstheme="majorBidi"/>
        </w:rPr>
      </w:pPr>
    </w:p>
    <w:p w14:paraId="72787629" w14:textId="77777777" w:rsidR="002228DD" w:rsidRPr="004C69E3" w:rsidRDefault="002228DD" w:rsidP="002228DD">
      <w:pPr>
        <w:spacing w:after="0" w:line="240" w:lineRule="auto"/>
        <w:jc w:val="both"/>
        <w:rPr>
          <w:rFonts w:asciiTheme="majorBidi" w:hAnsiTheme="majorBidi" w:cstheme="majorBidi"/>
        </w:rPr>
      </w:pPr>
    </w:p>
    <w:p w14:paraId="0C9B64B2" w14:textId="773C00B2" w:rsidR="00D71369" w:rsidRPr="008A5FFC" w:rsidRDefault="00D71369" w:rsidP="008A5FFC">
      <w:pPr>
        <w:spacing w:after="0" w:line="240" w:lineRule="auto"/>
        <w:jc w:val="center"/>
        <w:rPr>
          <w:rFonts w:asciiTheme="majorBidi" w:hAnsiTheme="majorBidi" w:cstheme="majorBidi"/>
        </w:rPr>
      </w:pPr>
      <w:r w:rsidRPr="008A5FFC">
        <w:rPr>
          <w:rFonts w:asciiTheme="majorBidi" w:hAnsiTheme="majorBidi" w:cstheme="majorBidi"/>
        </w:rPr>
        <w:t>Art</w:t>
      </w:r>
      <w:r w:rsidR="004901AF">
        <w:rPr>
          <w:rFonts w:asciiTheme="majorBidi" w:hAnsiTheme="majorBidi" w:cstheme="majorBidi"/>
        </w:rPr>
        <w:t xml:space="preserve">icolo </w:t>
      </w:r>
      <w:r w:rsidR="00FA6E79">
        <w:rPr>
          <w:rFonts w:asciiTheme="majorBidi" w:hAnsiTheme="majorBidi" w:cstheme="majorBidi"/>
        </w:rPr>
        <w:t>2</w:t>
      </w:r>
    </w:p>
    <w:p w14:paraId="4072A993" w14:textId="77777777" w:rsidR="00D71369" w:rsidRDefault="00D71369" w:rsidP="008A5FFC">
      <w:pPr>
        <w:spacing w:after="0" w:line="240" w:lineRule="auto"/>
        <w:jc w:val="center"/>
        <w:rPr>
          <w:rFonts w:asciiTheme="majorBidi" w:hAnsiTheme="majorBidi" w:cstheme="majorBidi"/>
          <w:i/>
        </w:rPr>
      </w:pPr>
      <w:r w:rsidRPr="008A5FFC">
        <w:rPr>
          <w:rFonts w:asciiTheme="majorBidi" w:hAnsiTheme="majorBidi" w:cstheme="majorBidi"/>
          <w:i/>
        </w:rPr>
        <w:t>COMPENSI DA TERZI PER INCARICHI AGGIUNTIVI</w:t>
      </w:r>
    </w:p>
    <w:p w14:paraId="60B08665" w14:textId="77777777" w:rsidR="00A27987" w:rsidRPr="008A5FFC" w:rsidRDefault="00A27987" w:rsidP="008A5FFC">
      <w:pPr>
        <w:spacing w:after="0" w:line="240" w:lineRule="auto"/>
        <w:jc w:val="center"/>
        <w:rPr>
          <w:rFonts w:asciiTheme="majorBidi" w:hAnsiTheme="majorBidi" w:cstheme="majorBidi"/>
          <w:i/>
        </w:rPr>
      </w:pPr>
    </w:p>
    <w:p w14:paraId="09E04CFD" w14:textId="77777777" w:rsidR="00D71369" w:rsidRPr="004C69E3" w:rsidRDefault="00D71369" w:rsidP="008A5FFC">
      <w:pPr>
        <w:pStyle w:val="Paragrafoelenco"/>
        <w:spacing w:after="0" w:line="240" w:lineRule="auto"/>
        <w:jc w:val="both"/>
        <w:rPr>
          <w:rFonts w:asciiTheme="majorBidi" w:hAnsiTheme="majorBidi" w:cstheme="majorBidi"/>
        </w:rPr>
      </w:pPr>
    </w:p>
    <w:p w14:paraId="50EA09EE" w14:textId="440BB901" w:rsidR="008A5FFC" w:rsidRDefault="008A5FFC" w:rsidP="0044459E">
      <w:pPr>
        <w:pStyle w:val="Paragrafoelenco"/>
        <w:spacing w:after="0" w:line="240" w:lineRule="auto"/>
        <w:ind w:left="0"/>
        <w:jc w:val="both"/>
        <w:rPr>
          <w:rFonts w:asciiTheme="majorBidi" w:hAnsiTheme="majorBidi" w:cstheme="majorBidi"/>
        </w:rPr>
      </w:pPr>
      <w:r>
        <w:rPr>
          <w:rFonts w:asciiTheme="majorBidi" w:hAnsiTheme="majorBidi" w:cstheme="majorBidi"/>
        </w:rPr>
        <w:t>1.</w:t>
      </w:r>
      <w:r w:rsidR="00D71369" w:rsidRPr="004C69E3">
        <w:rPr>
          <w:rFonts w:asciiTheme="majorBidi" w:hAnsiTheme="majorBidi" w:cstheme="majorBidi"/>
        </w:rPr>
        <w:t xml:space="preserve">In attuazione dell’art. </w:t>
      </w:r>
      <w:r w:rsidR="007949ED" w:rsidRPr="004C69E3">
        <w:rPr>
          <w:rFonts w:asciiTheme="majorBidi" w:hAnsiTheme="majorBidi" w:cstheme="majorBidi"/>
        </w:rPr>
        <w:t xml:space="preserve">25 lettera b) del CCNL </w:t>
      </w:r>
      <w:r w:rsidR="00017352">
        <w:rPr>
          <w:rFonts w:asciiTheme="majorBidi" w:hAnsiTheme="majorBidi" w:cstheme="majorBidi"/>
        </w:rPr>
        <w:t>Area Funzioni centrali 2019-2021</w:t>
      </w:r>
      <w:r w:rsidR="00D71369" w:rsidRPr="004C69E3">
        <w:rPr>
          <w:rFonts w:asciiTheme="majorBidi" w:hAnsiTheme="majorBidi" w:cstheme="majorBidi"/>
        </w:rPr>
        <w:t xml:space="preserve"> </w:t>
      </w:r>
      <w:r w:rsidR="00662539" w:rsidRPr="004C69E3">
        <w:rPr>
          <w:rFonts w:asciiTheme="majorBidi" w:hAnsiTheme="majorBidi" w:cstheme="majorBidi"/>
        </w:rPr>
        <w:t>in relazione al</w:t>
      </w:r>
      <w:r w:rsidR="00D71369" w:rsidRPr="004C69E3">
        <w:rPr>
          <w:rFonts w:asciiTheme="majorBidi" w:hAnsiTheme="majorBidi" w:cstheme="majorBidi"/>
        </w:rPr>
        <w:t>l’espletamento di incarichi aggiuntivi conferiti ai dirigenti si conviene che l’erogazione delle somme dei compensi ad essi spettanti viene corrisposta nella misura del 66% dell’importo disponibile detratti gli oneri a carico dell’Amministrazione.</w:t>
      </w:r>
      <w:r w:rsidR="00497580" w:rsidRPr="004C69E3">
        <w:rPr>
          <w:rFonts w:asciiTheme="majorBidi" w:hAnsiTheme="majorBidi" w:cstheme="majorBidi"/>
        </w:rPr>
        <w:t xml:space="preserve"> </w:t>
      </w:r>
    </w:p>
    <w:p w14:paraId="36B380C6" w14:textId="77777777" w:rsidR="008A5FFC" w:rsidRDefault="008A5FFC" w:rsidP="008A5FFC">
      <w:pPr>
        <w:pStyle w:val="Paragrafoelenco"/>
        <w:spacing w:after="0" w:line="240" w:lineRule="auto"/>
        <w:ind w:left="0"/>
        <w:jc w:val="both"/>
        <w:rPr>
          <w:rFonts w:asciiTheme="majorBidi" w:hAnsiTheme="majorBidi" w:cstheme="majorBidi"/>
        </w:rPr>
      </w:pPr>
    </w:p>
    <w:p w14:paraId="03C53058" w14:textId="77777777" w:rsidR="0044459E" w:rsidRDefault="0044459E" w:rsidP="008A5FFC">
      <w:pPr>
        <w:spacing w:after="0" w:line="240" w:lineRule="auto"/>
        <w:jc w:val="center"/>
        <w:rPr>
          <w:rFonts w:asciiTheme="majorBidi" w:hAnsiTheme="majorBidi" w:cstheme="majorBidi"/>
        </w:rPr>
      </w:pPr>
    </w:p>
    <w:p w14:paraId="77FF3064" w14:textId="5AAAFE1A" w:rsidR="00D71369" w:rsidRPr="008A5FFC" w:rsidRDefault="00D71369" w:rsidP="008A5FFC">
      <w:pPr>
        <w:spacing w:after="0" w:line="240" w:lineRule="auto"/>
        <w:jc w:val="center"/>
        <w:rPr>
          <w:rFonts w:asciiTheme="majorBidi" w:hAnsiTheme="majorBidi" w:cstheme="majorBidi"/>
        </w:rPr>
      </w:pPr>
      <w:r w:rsidRPr="008A5FFC">
        <w:rPr>
          <w:rFonts w:asciiTheme="majorBidi" w:hAnsiTheme="majorBidi" w:cstheme="majorBidi"/>
        </w:rPr>
        <w:t>Art</w:t>
      </w:r>
      <w:r w:rsidR="004901AF">
        <w:rPr>
          <w:rFonts w:asciiTheme="majorBidi" w:hAnsiTheme="majorBidi" w:cstheme="majorBidi"/>
        </w:rPr>
        <w:t>icolo</w:t>
      </w:r>
      <w:r w:rsidRPr="008A5FFC">
        <w:rPr>
          <w:rFonts w:asciiTheme="majorBidi" w:hAnsiTheme="majorBidi" w:cstheme="majorBidi"/>
        </w:rPr>
        <w:t xml:space="preserve"> </w:t>
      </w:r>
      <w:r w:rsidR="00FA6E79">
        <w:rPr>
          <w:rFonts w:asciiTheme="majorBidi" w:hAnsiTheme="majorBidi" w:cstheme="majorBidi"/>
        </w:rPr>
        <w:t>3</w:t>
      </w:r>
    </w:p>
    <w:p w14:paraId="13F073E0" w14:textId="0681B831" w:rsidR="00D71369" w:rsidRDefault="00D71369" w:rsidP="008A5FFC">
      <w:pPr>
        <w:spacing w:after="0" w:line="240" w:lineRule="auto"/>
        <w:jc w:val="center"/>
        <w:rPr>
          <w:rFonts w:asciiTheme="majorBidi" w:hAnsiTheme="majorBidi" w:cstheme="majorBidi"/>
          <w:i/>
          <w:iCs/>
        </w:rPr>
      </w:pPr>
      <w:r w:rsidRPr="008A5FFC">
        <w:rPr>
          <w:rFonts w:asciiTheme="majorBidi" w:hAnsiTheme="majorBidi" w:cstheme="majorBidi"/>
          <w:i/>
          <w:iCs/>
        </w:rPr>
        <w:t>RETRIBUZIONE DI RISULTATO</w:t>
      </w:r>
    </w:p>
    <w:p w14:paraId="2955D1C0" w14:textId="77777777" w:rsidR="00A27987" w:rsidRPr="008A5FFC" w:rsidRDefault="00A27987" w:rsidP="008A5FFC">
      <w:pPr>
        <w:spacing w:after="0" w:line="240" w:lineRule="auto"/>
        <w:jc w:val="center"/>
        <w:rPr>
          <w:rFonts w:asciiTheme="majorBidi" w:hAnsiTheme="majorBidi" w:cstheme="majorBidi"/>
          <w:i/>
          <w:iCs/>
        </w:rPr>
      </w:pPr>
    </w:p>
    <w:p w14:paraId="5E17387E" w14:textId="77777777" w:rsidR="001C382B" w:rsidRPr="004C69E3" w:rsidRDefault="001C382B" w:rsidP="008A5FFC">
      <w:pPr>
        <w:pStyle w:val="Paragrafoelenco"/>
        <w:spacing w:after="0" w:line="240" w:lineRule="auto"/>
        <w:jc w:val="both"/>
        <w:rPr>
          <w:rFonts w:asciiTheme="majorBidi" w:eastAsia="Times New Roman" w:hAnsiTheme="majorBidi" w:cstheme="majorBidi"/>
          <w:bCs/>
          <w:lang w:eastAsia="it-IT"/>
        </w:rPr>
      </w:pPr>
    </w:p>
    <w:p w14:paraId="0360AAA9" w14:textId="10C53654" w:rsidR="00D31738" w:rsidRDefault="00A05A80" w:rsidP="008A5FFC">
      <w:pPr>
        <w:spacing w:after="0" w:line="240" w:lineRule="auto"/>
        <w:jc w:val="both"/>
        <w:rPr>
          <w:rFonts w:asciiTheme="majorBidi" w:eastAsia="Times New Roman" w:hAnsiTheme="majorBidi" w:cstheme="majorBidi"/>
          <w:bCs/>
          <w:sz w:val="24"/>
          <w:szCs w:val="24"/>
          <w:lang w:eastAsia="it-IT"/>
        </w:rPr>
      </w:pPr>
      <w:r>
        <w:rPr>
          <w:rFonts w:asciiTheme="majorBidi" w:eastAsia="Times New Roman" w:hAnsiTheme="majorBidi" w:cstheme="majorBidi"/>
          <w:bCs/>
          <w:sz w:val="24"/>
          <w:szCs w:val="24"/>
          <w:lang w:eastAsia="it-IT"/>
        </w:rPr>
        <w:t>1.</w:t>
      </w:r>
      <w:r w:rsidR="00D31738" w:rsidRPr="00A05A80">
        <w:rPr>
          <w:rFonts w:asciiTheme="majorBidi" w:eastAsia="Times New Roman" w:hAnsiTheme="majorBidi" w:cstheme="majorBidi"/>
          <w:bCs/>
          <w:sz w:val="24"/>
          <w:szCs w:val="24"/>
          <w:lang w:eastAsia="it-IT"/>
        </w:rPr>
        <w:t>Ai dirigenti di seconda fascia del Ministero, previa positiva valutazione della performance individuale secondo il sistema adottato dal Ministero in applicazione del D.lgs. 150/2009</w:t>
      </w:r>
      <w:r w:rsidR="00017352">
        <w:rPr>
          <w:rFonts w:asciiTheme="majorBidi" w:eastAsia="Times New Roman" w:hAnsiTheme="majorBidi" w:cstheme="majorBidi"/>
          <w:bCs/>
          <w:sz w:val="24"/>
          <w:szCs w:val="24"/>
          <w:lang w:eastAsia="it-IT"/>
        </w:rPr>
        <w:t>,</w:t>
      </w:r>
      <w:r w:rsidR="00D31738" w:rsidRPr="00A05A80">
        <w:rPr>
          <w:rFonts w:asciiTheme="majorBidi" w:eastAsia="Times New Roman" w:hAnsiTheme="majorBidi" w:cstheme="majorBidi"/>
          <w:bCs/>
          <w:sz w:val="24"/>
          <w:szCs w:val="24"/>
          <w:lang w:eastAsia="it-IT"/>
        </w:rPr>
        <w:t xml:space="preserve"> viene erogata una retribuzione di risultato proporzionale alla retribuzione di posizione percepita nel periodo in considerazione per complessivi €  </w:t>
      </w:r>
      <w:r w:rsidR="00017352" w:rsidRPr="00017352">
        <w:rPr>
          <w:rFonts w:asciiTheme="majorBidi" w:eastAsia="Times New Roman" w:hAnsiTheme="majorBidi" w:cstheme="majorBidi"/>
          <w:b/>
          <w:sz w:val="24"/>
          <w:szCs w:val="24"/>
          <w:lang w:eastAsia="it-IT"/>
        </w:rPr>
        <w:t xml:space="preserve">2.696.003,35 </w:t>
      </w:r>
      <w:r w:rsidR="00D31738" w:rsidRPr="00A05A80">
        <w:rPr>
          <w:rFonts w:asciiTheme="majorBidi" w:eastAsia="Times New Roman" w:hAnsiTheme="majorBidi" w:cstheme="majorBidi"/>
          <w:bCs/>
          <w:sz w:val="24"/>
          <w:szCs w:val="24"/>
          <w:lang w:eastAsia="it-IT"/>
        </w:rPr>
        <w:t xml:space="preserve">al lordo degli oneri riflessi. </w:t>
      </w:r>
    </w:p>
    <w:p w14:paraId="5247105C" w14:textId="77777777" w:rsidR="008A5FFC" w:rsidRPr="00A05A80" w:rsidRDefault="008A5FFC" w:rsidP="008A5FFC">
      <w:pPr>
        <w:spacing w:after="0" w:line="240" w:lineRule="auto"/>
        <w:jc w:val="both"/>
        <w:rPr>
          <w:rFonts w:asciiTheme="majorBidi" w:eastAsia="Times New Roman" w:hAnsiTheme="majorBidi" w:cstheme="majorBidi"/>
          <w:bCs/>
          <w:sz w:val="24"/>
          <w:szCs w:val="24"/>
          <w:lang w:eastAsia="it-IT"/>
        </w:rPr>
      </w:pPr>
    </w:p>
    <w:p w14:paraId="631F9C31" w14:textId="56C260CC" w:rsidR="008D02B7" w:rsidRDefault="008362B4" w:rsidP="008A5FFC">
      <w:pPr>
        <w:spacing w:after="0" w:line="240" w:lineRule="auto"/>
        <w:jc w:val="both"/>
        <w:rPr>
          <w:rFonts w:asciiTheme="majorBidi" w:eastAsia="Times New Roman" w:hAnsiTheme="majorBidi" w:cstheme="majorBidi"/>
          <w:bCs/>
          <w:sz w:val="24"/>
          <w:szCs w:val="24"/>
          <w:lang w:eastAsia="it-IT"/>
        </w:rPr>
      </w:pPr>
      <w:r w:rsidRPr="004C69E3">
        <w:rPr>
          <w:rFonts w:asciiTheme="majorBidi" w:eastAsia="Times New Roman" w:hAnsiTheme="majorBidi" w:cstheme="majorBidi"/>
          <w:bCs/>
          <w:lang w:eastAsia="it-IT"/>
        </w:rPr>
        <w:lastRenderedPageBreak/>
        <w:t xml:space="preserve">2. </w:t>
      </w:r>
      <w:r w:rsidRPr="00D31738">
        <w:rPr>
          <w:rFonts w:asciiTheme="majorBidi" w:eastAsia="Times New Roman" w:hAnsiTheme="majorBidi" w:cstheme="majorBidi"/>
          <w:bCs/>
          <w:sz w:val="24"/>
          <w:szCs w:val="24"/>
          <w:lang w:eastAsia="it-IT"/>
        </w:rPr>
        <w:t xml:space="preserve">In attuazione dell’art. 1, comma 671, della legge n. 145/18 e del connesso </w:t>
      </w:r>
      <w:r w:rsidR="00EE1F79" w:rsidRPr="00D31738">
        <w:rPr>
          <w:rFonts w:asciiTheme="majorBidi" w:eastAsia="Times New Roman" w:hAnsiTheme="majorBidi" w:cstheme="majorBidi"/>
          <w:bCs/>
          <w:sz w:val="24"/>
          <w:szCs w:val="24"/>
          <w:lang w:eastAsia="it-IT"/>
        </w:rPr>
        <w:t xml:space="preserve">Decreto del </w:t>
      </w:r>
      <w:proofErr w:type="spellStart"/>
      <w:r w:rsidR="00017352" w:rsidRPr="00017352">
        <w:rPr>
          <w:rFonts w:asciiTheme="majorBidi" w:eastAsia="Times New Roman" w:hAnsiTheme="majorBidi" w:cstheme="majorBidi"/>
          <w:bCs/>
          <w:sz w:val="24"/>
          <w:szCs w:val="24"/>
          <w:lang w:eastAsia="it-IT"/>
        </w:rPr>
        <w:t>del</w:t>
      </w:r>
      <w:proofErr w:type="spellEnd"/>
      <w:r w:rsidR="00017352" w:rsidRPr="00017352">
        <w:rPr>
          <w:rFonts w:asciiTheme="majorBidi" w:eastAsia="Times New Roman" w:hAnsiTheme="majorBidi" w:cstheme="majorBidi"/>
          <w:bCs/>
          <w:sz w:val="24"/>
          <w:szCs w:val="24"/>
          <w:lang w:eastAsia="it-IT"/>
        </w:rPr>
        <w:t xml:space="preserve"> Ministro dell’agricoltura, della sovranità alimentare e delle foreste</w:t>
      </w:r>
      <w:r w:rsidR="000A2952" w:rsidRPr="00D31738">
        <w:rPr>
          <w:rFonts w:asciiTheme="majorBidi" w:eastAsia="Times New Roman" w:hAnsiTheme="majorBidi" w:cstheme="majorBidi"/>
          <w:bCs/>
          <w:sz w:val="24"/>
          <w:szCs w:val="24"/>
          <w:lang w:eastAsia="it-IT"/>
        </w:rPr>
        <w:t xml:space="preserve"> di concerto con il Ministro dell’economia e delle finanze, n. </w:t>
      </w:r>
      <w:r w:rsidR="0050781D" w:rsidRPr="00D31738">
        <w:rPr>
          <w:rFonts w:asciiTheme="majorBidi" w:eastAsia="Times New Roman" w:hAnsiTheme="majorBidi" w:cstheme="majorBidi"/>
          <w:bCs/>
          <w:sz w:val="24"/>
          <w:szCs w:val="24"/>
          <w:lang w:eastAsia="it-IT"/>
        </w:rPr>
        <w:t xml:space="preserve"> </w:t>
      </w:r>
      <w:r w:rsidR="0052122F" w:rsidRPr="00D31738">
        <w:rPr>
          <w:rFonts w:asciiTheme="majorBidi" w:eastAsia="Times New Roman" w:hAnsiTheme="majorBidi" w:cstheme="majorBidi"/>
          <w:bCs/>
          <w:sz w:val="24"/>
          <w:szCs w:val="24"/>
          <w:lang w:eastAsia="it-IT"/>
        </w:rPr>
        <w:t xml:space="preserve">599484 del 27 ottobre 2023 </w:t>
      </w:r>
      <w:r w:rsidRPr="00D31738">
        <w:rPr>
          <w:rFonts w:asciiTheme="majorBidi" w:eastAsia="Times New Roman" w:hAnsiTheme="majorBidi" w:cstheme="majorBidi"/>
          <w:bCs/>
          <w:sz w:val="24"/>
          <w:szCs w:val="24"/>
          <w:lang w:eastAsia="it-IT"/>
        </w:rPr>
        <w:t xml:space="preserve">l’ulteriore  somma  di € </w:t>
      </w:r>
      <w:r w:rsidR="000A2952" w:rsidRPr="00D31738">
        <w:rPr>
          <w:rFonts w:asciiTheme="majorBidi" w:eastAsia="Times New Roman" w:hAnsiTheme="majorBidi" w:cstheme="majorBidi"/>
          <w:bCs/>
          <w:sz w:val="24"/>
          <w:szCs w:val="24"/>
          <w:lang w:eastAsia="it-IT"/>
        </w:rPr>
        <w:t xml:space="preserve"> </w:t>
      </w:r>
      <w:r w:rsidR="0052122F" w:rsidRPr="00D31738">
        <w:rPr>
          <w:rFonts w:asciiTheme="majorBidi" w:eastAsia="Times New Roman" w:hAnsiTheme="majorBidi" w:cstheme="majorBidi"/>
          <w:bCs/>
          <w:sz w:val="24"/>
          <w:szCs w:val="24"/>
          <w:lang w:eastAsia="it-IT"/>
        </w:rPr>
        <w:t>112.269,80</w:t>
      </w:r>
      <w:r w:rsidR="00EE1F79" w:rsidRPr="00D31738">
        <w:rPr>
          <w:rFonts w:asciiTheme="majorBidi" w:eastAsia="Times New Roman" w:hAnsiTheme="majorBidi" w:cstheme="majorBidi"/>
          <w:bCs/>
          <w:sz w:val="24"/>
          <w:szCs w:val="24"/>
          <w:lang w:eastAsia="it-IT"/>
        </w:rPr>
        <w:t>,</w:t>
      </w:r>
      <w:r w:rsidRPr="00D31738">
        <w:rPr>
          <w:rFonts w:asciiTheme="majorBidi" w:eastAsia="Times New Roman" w:hAnsiTheme="majorBidi" w:cstheme="majorBidi"/>
          <w:bCs/>
          <w:sz w:val="24"/>
          <w:szCs w:val="24"/>
          <w:lang w:eastAsia="it-IT"/>
        </w:rPr>
        <w:t xml:space="preserve"> al lordo degli oneri riflessi</w:t>
      </w:r>
      <w:r w:rsidR="00EE1F79" w:rsidRPr="00D31738">
        <w:rPr>
          <w:rFonts w:asciiTheme="majorBidi" w:eastAsia="Times New Roman" w:hAnsiTheme="majorBidi" w:cstheme="majorBidi"/>
          <w:bCs/>
          <w:sz w:val="24"/>
          <w:szCs w:val="24"/>
          <w:lang w:eastAsia="it-IT"/>
        </w:rPr>
        <w:t>,</w:t>
      </w:r>
      <w:r w:rsidRPr="00D31738">
        <w:rPr>
          <w:rFonts w:asciiTheme="majorBidi" w:eastAsia="Times New Roman" w:hAnsiTheme="majorBidi" w:cstheme="majorBidi"/>
          <w:bCs/>
          <w:sz w:val="24"/>
          <w:szCs w:val="24"/>
          <w:lang w:eastAsia="it-IT"/>
        </w:rPr>
        <w:t xml:space="preserve"> è ripartita tra i dirigenti di </w:t>
      </w:r>
      <w:r w:rsidR="00017352">
        <w:rPr>
          <w:rFonts w:asciiTheme="majorBidi" w:eastAsia="Times New Roman" w:hAnsiTheme="majorBidi" w:cstheme="majorBidi"/>
          <w:bCs/>
          <w:sz w:val="24"/>
          <w:szCs w:val="24"/>
          <w:lang w:eastAsia="it-IT"/>
        </w:rPr>
        <w:t>seconda</w:t>
      </w:r>
      <w:r w:rsidRPr="00D31738">
        <w:rPr>
          <w:rFonts w:asciiTheme="majorBidi" w:eastAsia="Times New Roman" w:hAnsiTheme="majorBidi" w:cstheme="majorBidi"/>
          <w:bCs/>
          <w:sz w:val="24"/>
          <w:szCs w:val="24"/>
          <w:lang w:eastAsia="it-IT"/>
        </w:rPr>
        <w:t xml:space="preserve"> fascia dell’ICQRF</w:t>
      </w:r>
      <w:r w:rsidR="005C6B65" w:rsidRPr="00D31738">
        <w:rPr>
          <w:rFonts w:asciiTheme="majorBidi" w:eastAsia="Times New Roman" w:hAnsiTheme="majorBidi" w:cstheme="majorBidi"/>
          <w:bCs/>
          <w:sz w:val="24"/>
          <w:szCs w:val="24"/>
          <w:lang w:eastAsia="it-IT"/>
        </w:rPr>
        <w:t xml:space="preserve"> in servizio nel 20</w:t>
      </w:r>
      <w:r w:rsidR="009477E3" w:rsidRPr="00D31738">
        <w:rPr>
          <w:rFonts w:asciiTheme="majorBidi" w:eastAsia="Times New Roman" w:hAnsiTheme="majorBidi" w:cstheme="majorBidi"/>
          <w:bCs/>
          <w:sz w:val="24"/>
          <w:szCs w:val="24"/>
          <w:lang w:eastAsia="it-IT"/>
        </w:rPr>
        <w:t>2</w:t>
      </w:r>
      <w:r w:rsidR="0052122F" w:rsidRPr="00D31738">
        <w:rPr>
          <w:rFonts w:asciiTheme="majorBidi" w:eastAsia="Times New Roman" w:hAnsiTheme="majorBidi" w:cstheme="majorBidi"/>
          <w:bCs/>
          <w:sz w:val="24"/>
          <w:szCs w:val="24"/>
          <w:lang w:eastAsia="it-IT"/>
        </w:rPr>
        <w:t>3</w:t>
      </w:r>
      <w:r w:rsidR="00CF4C97" w:rsidRPr="00D31738">
        <w:rPr>
          <w:rFonts w:asciiTheme="majorBidi" w:eastAsia="Times New Roman" w:hAnsiTheme="majorBidi" w:cstheme="majorBidi"/>
          <w:bCs/>
          <w:sz w:val="24"/>
          <w:szCs w:val="24"/>
          <w:lang w:eastAsia="it-IT"/>
        </w:rPr>
        <w:t>.</w:t>
      </w:r>
    </w:p>
    <w:p w14:paraId="45AB012F" w14:textId="77777777" w:rsidR="008A5FFC" w:rsidRPr="00D31738" w:rsidRDefault="008A5FFC" w:rsidP="008A5FFC">
      <w:pPr>
        <w:spacing w:after="0" w:line="240" w:lineRule="auto"/>
        <w:jc w:val="both"/>
        <w:rPr>
          <w:rFonts w:asciiTheme="majorBidi" w:eastAsia="Times New Roman" w:hAnsiTheme="majorBidi" w:cstheme="majorBidi"/>
          <w:bCs/>
          <w:sz w:val="24"/>
          <w:szCs w:val="24"/>
          <w:lang w:eastAsia="it-IT"/>
        </w:rPr>
      </w:pPr>
    </w:p>
    <w:p w14:paraId="7CA5579C" w14:textId="4A602068" w:rsidR="00D31738" w:rsidRPr="00A27987" w:rsidRDefault="00A27987" w:rsidP="00A27987">
      <w:pPr>
        <w:pStyle w:val="Paragrafoelenco"/>
        <w:spacing w:after="0" w:line="240" w:lineRule="auto"/>
        <w:ind w:left="0"/>
        <w:jc w:val="both"/>
        <w:rPr>
          <w:rFonts w:asciiTheme="majorBidi" w:eastAsia="Times New Roman" w:hAnsiTheme="majorBidi" w:cstheme="majorBidi"/>
          <w:bCs/>
          <w:sz w:val="24"/>
          <w:szCs w:val="24"/>
          <w:highlight w:val="yellow"/>
          <w:lang w:eastAsia="it-IT"/>
        </w:rPr>
      </w:pPr>
      <w:bookmarkStart w:id="5" w:name="_Hlk149044513"/>
      <w:r>
        <w:rPr>
          <w:rFonts w:asciiTheme="majorBidi" w:eastAsia="Times New Roman" w:hAnsiTheme="majorBidi" w:cstheme="majorBidi"/>
          <w:bCs/>
          <w:sz w:val="24"/>
          <w:szCs w:val="24"/>
          <w:lang w:eastAsia="it-IT"/>
        </w:rPr>
        <w:t>3.</w:t>
      </w:r>
      <w:r w:rsidR="00D31738" w:rsidRPr="00A27987">
        <w:rPr>
          <w:rFonts w:asciiTheme="majorBidi" w:eastAsia="Times New Roman" w:hAnsiTheme="majorBidi" w:cstheme="majorBidi"/>
          <w:bCs/>
          <w:sz w:val="24"/>
          <w:szCs w:val="24"/>
          <w:lang w:eastAsia="it-IT"/>
        </w:rPr>
        <w:t>L’erogazione della retribuzione relativa al risultato correlato alla performance individuale avverrà sulla base del punteggio conseguito nel processo di valutazione di cui al Piano triennale delle performance indicato nelle premesse e sarà regolata secondo i seguenti parametri connessi al Sistema di misurazione e valutazione della performance di cui al D.M. del 2 febbraio 2022, n. 48272, ai sensi dell’articolo 19 del CCNL area Funzioni Centrali 2019-2021 in funzione del punteggio di risultato conseguito in relazione all’incarico dell’ufficio sulla base dei seguenti punteggi/coefficienti:</w:t>
      </w:r>
    </w:p>
    <w:p w14:paraId="6E1F034A" w14:textId="77777777" w:rsidR="00D31738" w:rsidRPr="00D31738" w:rsidRDefault="00D31738" w:rsidP="008A5FFC">
      <w:pPr>
        <w:spacing w:after="0" w:line="240" w:lineRule="auto"/>
        <w:ind w:left="709"/>
        <w:jc w:val="both"/>
        <w:rPr>
          <w:rFonts w:ascii="Times New Roman" w:hAnsi="Times New Roman" w:cs="Times New Roman"/>
          <w:bCs/>
          <w:sz w:val="24"/>
          <w:szCs w:val="24"/>
          <w:highlight w:val="yellow"/>
        </w:rPr>
      </w:pPr>
    </w:p>
    <w:tbl>
      <w:tblPr>
        <w:tblW w:w="8930" w:type="dxa"/>
        <w:tblInd w:w="279" w:type="dxa"/>
        <w:tblCellMar>
          <w:left w:w="70" w:type="dxa"/>
          <w:right w:w="70" w:type="dxa"/>
        </w:tblCellMar>
        <w:tblLook w:val="04A0" w:firstRow="1" w:lastRow="0" w:firstColumn="1" w:lastColumn="0" w:noHBand="0" w:noVBand="1"/>
      </w:tblPr>
      <w:tblGrid>
        <w:gridCol w:w="1641"/>
        <w:gridCol w:w="5020"/>
        <w:gridCol w:w="2269"/>
      </w:tblGrid>
      <w:tr w:rsidR="00D31738" w:rsidRPr="00D31738" w14:paraId="70096466" w14:textId="77777777" w:rsidTr="00FE203D">
        <w:trPr>
          <w:trHeight w:val="315"/>
        </w:trPr>
        <w:tc>
          <w:tcPr>
            <w:tcW w:w="16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CE2565" w14:textId="77777777" w:rsidR="00D31738" w:rsidRPr="00F3584B" w:rsidRDefault="00D31738" w:rsidP="008A5FFC">
            <w:pPr>
              <w:spacing w:after="0" w:line="240" w:lineRule="auto"/>
              <w:jc w:val="both"/>
              <w:rPr>
                <w:rFonts w:ascii="Times New Roman" w:hAnsi="Times New Roman" w:cs="Times New Roman"/>
                <w:b/>
                <w:bCs/>
                <w:iCs/>
                <w:sz w:val="24"/>
                <w:szCs w:val="24"/>
              </w:rPr>
            </w:pPr>
            <w:r w:rsidRPr="00F3584B">
              <w:rPr>
                <w:rFonts w:ascii="Times New Roman" w:hAnsi="Times New Roman" w:cs="Times New Roman"/>
                <w:b/>
                <w:bCs/>
                <w:iCs/>
                <w:sz w:val="24"/>
                <w:szCs w:val="24"/>
              </w:rPr>
              <w:t>Parametro</w:t>
            </w:r>
          </w:p>
        </w:tc>
        <w:tc>
          <w:tcPr>
            <w:tcW w:w="5020" w:type="dxa"/>
            <w:tcBorders>
              <w:top w:val="single" w:sz="4" w:space="0" w:color="auto"/>
              <w:left w:val="nil"/>
              <w:bottom w:val="single" w:sz="4" w:space="0" w:color="auto"/>
              <w:right w:val="single" w:sz="4" w:space="0" w:color="auto"/>
            </w:tcBorders>
            <w:shd w:val="clear" w:color="auto" w:fill="auto"/>
            <w:noWrap/>
            <w:vAlign w:val="center"/>
            <w:hideMark/>
          </w:tcPr>
          <w:p w14:paraId="1D7D62BE" w14:textId="77777777" w:rsidR="00D31738" w:rsidRPr="00F3584B" w:rsidRDefault="00D31738" w:rsidP="008A5FFC">
            <w:pPr>
              <w:spacing w:after="0" w:line="240" w:lineRule="auto"/>
              <w:ind w:left="709"/>
              <w:jc w:val="both"/>
              <w:rPr>
                <w:rFonts w:ascii="Times New Roman" w:hAnsi="Times New Roman" w:cs="Times New Roman"/>
                <w:b/>
                <w:bCs/>
                <w:iCs/>
                <w:sz w:val="24"/>
                <w:szCs w:val="24"/>
              </w:rPr>
            </w:pPr>
            <w:r w:rsidRPr="00F3584B">
              <w:rPr>
                <w:rFonts w:ascii="Times New Roman" w:hAnsi="Times New Roman" w:cs="Times New Roman"/>
                <w:b/>
                <w:bCs/>
                <w:iCs/>
                <w:sz w:val="24"/>
                <w:szCs w:val="24"/>
              </w:rPr>
              <w:t xml:space="preserve">Punteggio valutazione </w:t>
            </w:r>
          </w:p>
        </w:tc>
        <w:tc>
          <w:tcPr>
            <w:tcW w:w="2269" w:type="dxa"/>
            <w:tcBorders>
              <w:top w:val="single" w:sz="4" w:space="0" w:color="auto"/>
              <w:left w:val="nil"/>
              <w:bottom w:val="single" w:sz="4" w:space="0" w:color="auto"/>
              <w:right w:val="single" w:sz="4" w:space="0" w:color="auto"/>
            </w:tcBorders>
            <w:shd w:val="clear" w:color="auto" w:fill="auto"/>
            <w:noWrap/>
            <w:vAlign w:val="center"/>
            <w:hideMark/>
          </w:tcPr>
          <w:p w14:paraId="6E41DEB3" w14:textId="77777777" w:rsidR="00D31738" w:rsidRPr="00F3584B" w:rsidRDefault="00D31738" w:rsidP="008A5FFC">
            <w:pPr>
              <w:spacing w:after="0" w:line="240" w:lineRule="auto"/>
              <w:ind w:left="709"/>
              <w:jc w:val="both"/>
              <w:rPr>
                <w:rFonts w:ascii="Times New Roman" w:hAnsi="Times New Roman" w:cs="Times New Roman"/>
                <w:b/>
                <w:bCs/>
                <w:iCs/>
                <w:sz w:val="24"/>
                <w:szCs w:val="24"/>
              </w:rPr>
            </w:pPr>
            <w:r w:rsidRPr="00F3584B">
              <w:rPr>
                <w:rFonts w:ascii="Times New Roman" w:hAnsi="Times New Roman" w:cs="Times New Roman"/>
                <w:b/>
                <w:bCs/>
                <w:iCs/>
                <w:sz w:val="24"/>
                <w:szCs w:val="24"/>
              </w:rPr>
              <w:t>Quota</w:t>
            </w:r>
          </w:p>
        </w:tc>
      </w:tr>
      <w:tr w:rsidR="00D31738" w:rsidRPr="00D31738" w14:paraId="739FDE60" w14:textId="77777777" w:rsidTr="00FE203D">
        <w:trPr>
          <w:trHeight w:val="315"/>
        </w:trPr>
        <w:tc>
          <w:tcPr>
            <w:tcW w:w="1641" w:type="dxa"/>
            <w:tcBorders>
              <w:top w:val="nil"/>
              <w:left w:val="single" w:sz="4" w:space="0" w:color="auto"/>
              <w:bottom w:val="single" w:sz="4" w:space="0" w:color="auto"/>
              <w:right w:val="single" w:sz="4" w:space="0" w:color="auto"/>
            </w:tcBorders>
            <w:shd w:val="clear" w:color="auto" w:fill="auto"/>
            <w:noWrap/>
            <w:vAlign w:val="center"/>
            <w:hideMark/>
          </w:tcPr>
          <w:p w14:paraId="335D8222" w14:textId="77777777" w:rsidR="00D31738" w:rsidRPr="00F3584B" w:rsidRDefault="00D31738" w:rsidP="008A5FFC">
            <w:pPr>
              <w:spacing w:after="0" w:line="240" w:lineRule="auto"/>
              <w:jc w:val="both"/>
              <w:rPr>
                <w:rFonts w:ascii="Times New Roman" w:hAnsi="Times New Roman" w:cs="Times New Roman"/>
                <w:bCs/>
                <w:iCs/>
                <w:sz w:val="24"/>
                <w:szCs w:val="24"/>
              </w:rPr>
            </w:pPr>
            <w:r w:rsidRPr="00F3584B">
              <w:rPr>
                <w:rFonts w:ascii="Times New Roman" w:hAnsi="Times New Roman" w:cs="Times New Roman"/>
                <w:bCs/>
                <w:iCs/>
                <w:sz w:val="24"/>
                <w:szCs w:val="24"/>
              </w:rPr>
              <w:t>Parametro 6</w:t>
            </w:r>
          </w:p>
        </w:tc>
        <w:tc>
          <w:tcPr>
            <w:tcW w:w="5020" w:type="dxa"/>
            <w:tcBorders>
              <w:top w:val="nil"/>
              <w:left w:val="nil"/>
              <w:bottom w:val="single" w:sz="4" w:space="0" w:color="auto"/>
              <w:right w:val="single" w:sz="4" w:space="0" w:color="auto"/>
            </w:tcBorders>
            <w:shd w:val="clear" w:color="auto" w:fill="auto"/>
            <w:noWrap/>
            <w:vAlign w:val="center"/>
            <w:hideMark/>
          </w:tcPr>
          <w:p w14:paraId="25562D8B" w14:textId="77777777" w:rsidR="00D31738" w:rsidRPr="00F3584B" w:rsidRDefault="00D31738" w:rsidP="008A5FFC">
            <w:pPr>
              <w:spacing w:after="0" w:line="240" w:lineRule="auto"/>
              <w:ind w:left="709"/>
              <w:jc w:val="both"/>
              <w:rPr>
                <w:rFonts w:ascii="Times New Roman" w:hAnsi="Times New Roman" w:cs="Times New Roman"/>
                <w:bCs/>
                <w:sz w:val="24"/>
                <w:szCs w:val="24"/>
              </w:rPr>
            </w:pPr>
            <w:r w:rsidRPr="00F3584B">
              <w:rPr>
                <w:rFonts w:ascii="Times New Roman" w:hAnsi="Times New Roman" w:cs="Times New Roman"/>
                <w:bCs/>
                <w:sz w:val="24"/>
                <w:szCs w:val="24"/>
              </w:rPr>
              <w:t>da 95 a 100</w:t>
            </w:r>
          </w:p>
        </w:tc>
        <w:tc>
          <w:tcPr>
            <w:tcW w:w="2269" w:type="dxa"/>
            <w:tcBorders>
              <w:top w:val="nil"/>
              <w:left w:val="nil"/>
              <w:bottom w:val="single" w:sz="4" w:space="0" w:color="auto"/>
              <w:right w:val="single" w:sz="4" w:space="0" w:color="auto"/>
            </w:tcBorders>
            <w:shd w:val="clear" w:color="auto" w:fill="auto"/>
            <w:noWrap/>
            <w:vAlign w:val="center"/>
            <w:hideMark/>
          </w:tcPr>
          <w:p w14:paraId="761DE324" w14:textId="77777777" w:rsidR="00D31738" w:rsidRPr="00F3584B" w:rsidRDefault="00D31738" w:rsidP="008A5FFC">
            <w:pPr>
              <w:spacing w:after="0" w:line="240" w:lineRule="auto"/>
              <w:ind w:left="709"/>
              <w:jc w:val="both"/>
              <w:rPr>
                <w:rFonts w:ascii="Times New Roman" w:hAnsi="Times New Roman" w:cs="Times New Roman"/>
                <w:bCs/>
                <w:iCs/>
                <w:sz w:val="24"/>
                <w:szCs w:val="24"/>
              </w:rPr>
            </w:pPr>
            <w:r w:rsidRPr="00F3584B">
              <w:rPr>
                <w:rFonts w:ascii="Times New Roman" w:hAnsi="Times New Roman" w:cs="Times New Roman"/>
                <w:bCs/>
                <w:iCs/>
                <w:sz w:val="24"/>
                <w:szCs w:val="24"/>
              </w:rPr>
              <w:t>1,00</w:t>
            </w:r>
          </w:p>
        </w:tc>
      </w:tr>
      <w:tr w:rsidR="00D31738" w:rsidRPr="00D31738" w14:paraId="6FA2660D" w14:textId="77777777" w:rsidTr="00FE203D">
        <w:trPr>
          <w:trHeight w:val="315"/>
        </w:trPr>
        <w:tc>
          <w:tcPr>
            <w:tcW w:w="1641" w:type="dxa"/>
            <w:tcBorders>
              <w:top w:val="nil"/>
              <w:left w:val="single" w:sz="4" w:space="0" w:color="auto"/>
              <w:bottom w:val="single" w:sz="4" w:space="0" w:color="auto"/>
              <w:right w:val="single" w:sz="4" w:space="0" w:color="auto"/>
            </w:tcBorders>
            <w:shd w:val="clear" w:color="auto" w:fill="auto"/>
            <w:noWrap/>
            <w:vAlign w:val="center"/>
            <w:hideMark/>
          </w:tcPr>
          <w:p w14:paraId="57230448" w14:textId="77777777" w:rsidR="00D31738" w:rsidRPr="00F3584B" w:rsidRDefault="00D31738" w:rsidP="008A5FFC">
            <w:pPr>
              <w:spacing w:after="0" w:line="240" w:lineRule="auto"/>
              <w:jc w:val="both"/>
              <w:rPr>
                <w:rFonts w:ascii="Times New Roman" w:hAnsi="Times New Roman" w:cs="Times New Roman"/>
                <w:bCs/>
                <w:iCs/>
                <w:sz w:val="24"/>
                <w:szCs w:val="24"/>
              </w:rPr>
            </w:pPr>
            <w:r w:rsidRPr="00F3584B">
              <w:rPr>
                <w:rFonts w:ascii="Times New Roman" w:hAnsi="Times New Roman" w:cs="Times New Roman"/>
                <w:bCs/>
                <w:iCs/>
                <w:sz w:val="24"/>
                <w:szCs w:val="24"/>
              </w:rPr>
              <w:t>Parametro 5</w:t>
            </w:r>
          </w:p>
        </w:tc>
        <w:tc>
          <w:tcPr>
            <w:tcW w:w="5020" w:type="dxa"/>
            <w:tcBorders>
              <w:top w:val="nil"/>
              <w:left w:val="nil"/>
              <w:bottom w:val="single" w:sz="4" w:space="0" w:color="auto"/>
              <w:right w:val="single" w:sz="4" w:space="0" w:color="auto"/>
            </w:tcBorders>
            <w:shd w:val="clear" w:color="auto" w:fill="auto"/>
            <w:noWrap/>
            <w:vAlign w:val="center"/>
            <w:hideMark/>
          </w:tcPr>
          <w:p w14:paraId="75681E49" w14:textId="77777777" w:rsidR="00D31738" w:rsidRPr="00F3584B" w:rsidRDefault="00D31738" w:rsidP="008A5FFC">
            <w:pPr>
              <w:spacing w:after="0" w:line="240" w:lineRule="auto"/>
              <w:ind w:left="709"/>
              <w:jc w:val="both"/>
              <w:rPr>
                <w:rFonts w:ascii="Times New Roman" w:hAnsi="Times New Roman" w:cs="Times New Roman"/>
                <w:bCs/>
                <w:iCs/>
                <w:sz w:val="24"/>
                <w:szCs w:val="24"/>
              </w:rPr>
            </w:pPr>
            <w:r w:rsidRPr="00F3584B">
              <w:rPr>
                <w:rFonts w:ascii="Times New Roman" w:hAnsi="Times New Roman" w:cs="Times New Roman"/>
                <w:bCs/>
                <w:iCs/>
                <w:sz w:val="24"/>
                <w:szCs w:val="24"/>
              </w:rPr>
              <w:t>da 90 a 94,99</w:t>
            </w:r>
          </w:p>
        </w:tc>
        <w:tc>
          <w:tcPr>
            <w:tcW w:w="2269" w:type="dxa"/>
            <w:tcBorders>
              <w:top w:val="nil"/>
              <w:left w:val="nil"/>
              <w:bottom w:val="single" w:sz="4" w:space="0" w:color="auto"/>
              <w:right w:val="single" w:sz="4" w:space="0" w:color="auto"/>
            </w:tcBorders>
            <w:shd w:val="clear" w:color="auto" w:fill="auto"/>
            <w:noWrap/>
            <w:vAlign w:val="center"/>
            <w:hideMark/>
          </w:tcPr>
          <w:p w14:paraId="365ED872" w14:textId="77777777" w:rsidR="00D31738" w:rsidRPr="00F3584B" w:rsidRDefault="00D31738" w:rsidP="008A5FFC">
            <w:pPr>
              <w:spacing w:after="0" w:line="240" w:lineRule="auto"/>
              <w:ind w:left="709"/>
              <w:jc w:val="both"/>
              <w:rPr>
                <w:rFonts w:ascii="Times New Roman" w:hAnsi="Times New Roman" w:cs="Times New Roman"/>
                <w:bCs/>
                <w:iCs/>
                <w:sz w:val="24"/>
                <w:szCs w:val="24"/>
              </w:rPr>
            </w:pPr>
            <w:r w:rsidRPr="00F3584B">
              <w:rPr>
                <w:rFonts w:ascii="Times New Roman" w:hAnsi="Times New Roman" w:cs="Times New Roman"/>
                <w:bCs/>
                <w:iCs/>
                <w:sz w:val="24"/>
                <w:szCs w:val="24"/>
              </w:rPr>
              <w:t>0,95</w:t>
            </w:r>
          </w:p>
        </w:tc>
      </w:tr>
      <w:tr w:rsidR="00D31738" w:rsidRPr="00D31738" w14:paraId="2E951FA5" w14:textId="77777777" w:rsidTr="00FE203D">
        <w:trPr>
          <w:trHeight w:val="315"/>
        </w:trPr>
        <w:tc>
          <w:tcPr>
            <w:tcW w:w="1641" w:type="dxa"/>
            <w:tcBorders>
              <w:top w:val="nil"/>
              <w:left w:val="single" w:sz="4" w:space="0" w:color="auto"/>
              <w:bottom w:val="single" w:sz="4" w:space="0" w:color="auto"/>
              <w:right w:val="single" w:sz="4" w:space="0" w:color="auto"/>
            </w:tcBorders>
            <w:shd w:val="clear" w:color="auto" w:fill="auto"/>
            <w:noWrap/>
            <w:vAlign w:val="center"/>
            <w:hideMark/>
          </w:tcPr>
          <w:p w14:paraId="4431FC5B" w14:textId="77777777" w:rsidR="00D31738" w:rsidRPr="00F3584B" w:rsidRDefault="00D31738" w:rsidP="008A5FFC">
            <w:pPr>
              <w:spacing w:after="0" w:line="240" w:lineRule="auto"/>
              <w:jc w:val="both"/>
              <w:rPr>
                <w:rFonts w:ascii="Times New Roman" w:hAnsi="Times New Roman" w:cs="Times New Roman"/>
                <w:bCs/>
                <w:iCs/>
                <w:sz w:val="24"/>
                <w:szCs w:val="24"/>
              </w:rPr>
            </w:pPr>
            <w:r w:rsidRPr="00F3584B">
              <w:rPr>
                <w:rFonts w:ascii="Times New Roman" w:hAnsi="Times New Roman" w:cs="Times New Roman"/>
                <w:bCs/>
                <w:iCs/>
                <w:sz w:val="24"/>
                <w:szCs w:val="24"/>
              </w:rPr>
              <w:t>Parametro 4</w:t>
            </w:r>
          </w:p>
        </w:tc>
        <w:tc>
          <w:tcPr>
            <w:tcW w:w="5020" w:type="dxa"/>
            <w:tcBorders>
              <w:top w:val="nil"/>
              <w:left w:val="nil"/>
              <w:bottom w:val="single" w:sz="4" w:space="0" w:color="auto"/>
              <w:right w:val="single" w:sz="4" w:space="0" w:color="auto"/>
            </w:tcBorders>
            <w:shd w:val="clear" w:color="auto" w:fill="auto"/>
            <w:noWrap/>
            <w:vAlign w:val="center"/>
            <w:hideMark/>
          </w:tcPr>
          <w:p w14:paraId="4CAAFDCF" w14:textId="77777777" w:rsidR="00D31738" w:rsidRPr="00F3584B" w:rsidRDefault="00D31738" w:rsidP="008A5FFC">
            <w:pPr>
              <w:spacing w:after="0" w:line="240" w:lineRule="auto"/>
              <w:ind w:left="709"/>
              <w:jc w:val="both"/>
              <w:rPr>
                <w:rFonts w:ascii="Times New Roman" w:hAnsi="Times New Roman" w:cs="Times New Roman"/>
                <w:bCs/>
                <w:iCs/>
                <w:sz w:val="24"/>
                <w:szCs w:val="24"/>
              </w:rPr>
            </w:pPr>
            <w:r w:rsidRPr="00F3584B">
              <w:rPr>
                <w:rFonts w:ascii="Times New Roman" w:hAnsi="Times New Roman" w:cs="Times New Roman"/>
                <w:bCs/>
                <w:iCs/>
                <w:sz w:val="24"/>
                <w:szCs w:val="24"/>
              </w:rPr>
              <w:t xml:space="preserve"> da 85 a 89,99 </w:t>
            </w:r>
          </w:p>
        </w:tc>
        <w:tc>
          <w:tcPr>
            <w:tcW w:w="2269" w:type="dxa"/>
            <w:tcBorders>
              <w:top w:val="nil"/>
              <w:left w:val="nil"/>
              <w:bottom w:val="single" w:sz="4" w:space="0" w:color="auto"/>
              <w:right w:val="single" w:sz="4" w:space="0" w:color="auto"/>
            </w:tcBorders>
            <w:shd w:val="clear" w:color="auto" w:fill="auto"/>
            <w:noWrap/>
            <w:vAlign w:val="center"/>
            <w:hideMark/>
          </w:tcPr>
          <w:p w14:paraId="56D7C45E" w14:textId="77777777" w:rsidR="00D31738" w:rsidRPr="00F3584B" w:rsidRDefault="00D31738" w:rsidP="008A5FFC">
            <w:pPr>
              <w:spacing w:after="0" w:line="240" w:lineRule="auto"/>
              <w:ind w:left="709"/>
              <w:jc w:val="both"/>
              <w:rPr>
                <w:rFonts w:ascii="Times New Roman" w:hAnsi="Times New Roman" w:cs="Times New Roman"/>
                <w:bCs/>
                <w:iCs/>
                <w:sz w:val="24"/>
                <w:szCs w:val="24"/>
              </w:rPr>
            </w:pPr>
            <w:r w:rsidRPr="00F3584B">
              <w:rPr>
                <w:rFonts w:ascii="Times New Roman" w:hAnsi="Times New Roman" w:cs="Times New Roman"/>
                <w:bCs/>
                <w:iCs/>
                <w:sz w:val="24"/>
                <w:szCs w:val="24"/>
              </w:rPr>
              <w:t>0,90</w:t>
            </w:r>
          </w:p>
        </w:tc>
      </w:tr>
      <w:tr w:rsidR="00D31738" w:rsidRPr="00D31738" w14:paraId="5F40AFD8" w14:textId="77777777" w:rsidTr="00FE203D">
        <w:trPr>
          <w:trHeight w:val="315"/>
        </w:trPr>
        <w:tc>
          <w:tcPr>
            <w:tcW w:w="1641" w:type="dxa"/>
            <w:tcBorders>
              <w:top w:val="nil"/>
              <w:left w:val="single" w:sz="4" w:space="0" w:color="auto"/>
              <w:bottom w:val="single" w:sz="4" w:space="0" w:color="auto"/>
              <w:right w:val="single" w:sz="4" w:space="0" w:color="auto"/>
            </w:tcBorders>
            <w:shd w:val="clear" w:color="auto" w:fill="auto"/>
            <w:noWrap/>
            <w:vAlign w:val="center"/>
            <w:hideMark/>
          </w:tcPr>
          <w:p w14:paraId="29EBBA16" w14:textId="77777777" w:rsidR="00D31738" w:rsidRPr="00F3584B" w:rsidRDefault="00D31738" w:rsidP="008A5FFC">
            <w:pPr>
              <w:spacing w:after="0" w:line="240" w:lineRule="auto"/>
              <w:jc w:val="both"/>
              <w:rPr>
                <w:rFonts w:ascii="Times New Roman" w:hAnsi="Times New Roman" w:cs="Times New Roman"/>
                <w:bCs/>
                <w:iCs/>
                <w:sz w:val="24"/>
                <w:szCs w:val="24"/>
              </w:rPr>
            </w:pPr>
            <w:r w:rsidRPr="00F3584B">
              <w:rPr>
                <w:rFonts w:ascii="Times New Roman" w:hAnsi="Times New Roman" w:cs="Times New Roman"/>
                <w:bCs/>
                <w:iCs/>
                <w:sz w:val="24"/>
                <w:szCs w:val="24"/>
              </w:rPr>
              <w:t>Parametro 3</w:t>
            </w:r>
          </w:p>
        </w:tc>
        <w:tc>
          <w:tcPr>
            <w:tcW w:w="5020" w:type="dxa"/>
            <w:tcBorders>
              <w:top w:val="nil"/>
              <w:left w:val="nil"/>
              <w:bottom w:val="single" w:sz="4" w:space="0" w:color="auto"/>
              <w:right w:val="single" w:sz="4" w:space="0" w:color="auto"/>
            </w:tcBorders>
            <w:shd w:val="clear" w:color="auto" w:fill="auto"/>
            <w:noWrap/>
            <w:vAlign w:val="center"/>
            <w:hideMark/>
          </w:tcPr>
          <w:p w14:paraId="534E99DC" w14:textId="2C0F3122" w:rsidR="00D31738" w:rsidRPr="00F3584B" w:rsidRDefault="00D31738" w:rsidP="008A5FFC">
            <w:pPr>
              <w:spacing w:after="0" w:line="240" w:lineRule="auto"/>
              <w:ind w:left="709"/>
              <w:jc w:val="both"/>
              <w:rPr>
                <w:rFonts w:ascii="Times New Roman" w:hAnsi="Times New Roman" w:cs="Times New Roman"/>
                <w:bCs/>
                <w:iCs/>
                <w:sz w:val="24"/>
                <w:szCs w:val="24"/>
              </w:rPr>
            </w:pPr>
            <w:r w:rsidRPr="00F3584B">
              <w:rPr>
                <w:rFonts w:ascii="Times New Roman" w:hAnsi="Times New Roman" w:cs="Times New Roman"/>
                <w:bCs/>
                <w:iCs/>
                <w:sz w:val="24"/>
                <w:szCs w:val="24"/>
              </w:rPr>
              <w:t xml:space="preserve"> da 80 a 84,99 </w:t>
            </w:r>
          </w:p>
        </w:tc>
        <w:tc>
          <w:tcPr>
            <w:tcW w:w="2269" w:type="dxa"/>
            <w:tcBorders>
              <w:top w:val="nil"/>
              <w:left w:val="nil"/>
              <w:bottom w:val="single" w:sz="4" w:space="0" w:color="auto"/>
              <w:right w:val="single" w:sz="4" w:space="0" w:color="auto"/>
            </w:tcBorders>
            <w:shd w:val="clear" w:color="auto" w:fill="auto"/>
            <w:noWrap/>
            <w:vAlign w:val="center"/>
            <w:hideMark/>
          </w:tcPr>
          <w:p w14:paraId="09716BC9" w14:textId="77777777" w:rsidR="00D31738" w:rsidRPr="00F3584B" w:rsidRDefault="00D31738" w:rsidP="008A5FFC">
            <w:pPr>
              <w:spacing w:after="0" w:line="240" w:lineRule="auto"/>
              <w:ind w:left="709"/>
              <w:jc w:val="both"/>
              <w:rPr>
                <w:rFonts w:ascii="Times New Roman" w:hAnsi="Times New Roman" w:cs="Times New Roman"/>
                <w:bCs/>
                <w:iCs/>
                <w:sz w:val="24"/>
                <w:szCs w:val="24"/>
              </w:rPr>
            </w:pPr>
            <w:r w:rsidRPr="00F3584B">
              <w:rPr>
                <w:rFonts w:ascii="Times New Roman" w:hAnsi="Times New Roman" w:cs="Times New Roman"/>
                <w:bCs/>
                <w:iCs/>
                <w:sz w:val="24"/>
                <w:szCs w:val="24"/>
              </w:rPr>
              <w:t>0,85</w:t>
            </w:r>
          </w:p>
        </w:tc>
      </w:tr>
      <w:tr w:rsidR="00D31738" w:rsidRPr="00D31738" w14:paraId="311CCE44" w14:textId="77777777" w:rsidTr="00FE203D">
        <w:trPr>
          <w:trHeight w:val="315"/>
        </w:trPr>
        <w:tc>
          <w:tcPr>
            <w:tcW w:w="1641" w:type="dxa"/>
            <w:tcBorders>
              <w:top w:val="nil"/>
              <w:left w:val="single" w:sz="4" w:space="0" w:color="auto"/>
              <w:bottom w:val="single" w:sz="4" w:space="0" w:color="auto"/>
              <w:right w:val="single" w:sz="4" w:space="0" w:color="auto"/>
            </w:tcBorders>
            <w:shd w:val="clear" w:color="auto" w:fill="auto"/>
            <w:noWrap/>
            <w:vAlign w:val="center"/>
            <w:hideMark/>
          </w:tcPr>
          <w:p w14:paraId="4FA6E9A7" w14:textId="77777777" w:rsidR="00D31738" w:rsidRPr="00F3584B" w:rsidRDefault="00D31738" w:rsidP="008A5FFC">
            <w:pPr>
              <w:spacing w:after="0" w:line="240" w:lineRule="auto"/>
              <w:jc w:val="both"/>
              <w:rPr>
                <w:rFonts w:ascii="Times New Roman" w:hAnsi="Times New Roman" w:cs="Times New Roman"/>
                <w:bCs/>
                <w:iCs/>
                <w:sz w:val="24"/>
                <w:szCs w:val="24"/>
              </w:rPr>
            </w:pPr>
            <w:r w:rsidRPr="00F3584B">
              <w:rPr>
                <w:rFonts w:ascii="Times New Roman" w:hAnsi="Times New Roman" w:cs="Times New Roman"/>
                <w:bCs/>
                <w:iCs/>
                <w:sz w:val="24"/>
                <w:szCs w:val="24"/>
              </w:rPr>
              <w:t>Parametro 2</w:t>
            </w:r>
          </w:p>
        </w:tc>
        <w:tc>
          <w:tcPr>
            <w:tcW w:w="5020" w:type="dxa"/>
            <w:tcBorders>
              <w:top w:val="nil"/>
              <w:left w:val="nil"/>
              <w:bottom w:val="single" w:sz="4" w:space="0" w:color="auto"/>
              <w:right w:val="single" w:sz="4" w:space="0" w:color="auto"/>
            </w:tcBorders>
            <w:shd w:val="clear" w:color="auto" w:fill="auto"/>
            <w:noWrap/>
            <w:vAlign w:val="center"/>
            <w:hideMark/>
          </w:tcPr>
          <w:p w14:paraId="515E92FE" w14:textId="77777777" w:rsidR="00D31738" w:rsidRPr="00F3584B" w:rsidRDefault="00D31738" w:rsidP="008A5FFC">
            <w:pPr>
              <w:spacing w:after="0" w:line="240" w:lineRule="auto"/>
              <w:ind w:left="709"/>
              <w:jc w:val="both"/>
              <w:rPr>
                <w:rFonts w:ascii="Times New Roman" w:hAnsi="Times New Roman" w:cs="Times New Roman"/>
                <w:bCs/>
                <w:iCs/>
                <w:sz w:val="24"/>
                <w:szCs w:val="24"/>
              </w:rPr>
            </w:pPr>
            <w:r w:rsidRPr="00F3584B">
              <w:rPr>
                <w:rFonts w:ascii="Times New Roman" w:hAnsi="Times New Roman" w:cs="Times New Roman"/>
                <w:bCs/>
                <w:iCs/>
                <w:sz w:val="24"/>
                <w:szCs w:val="24"/>
              </w:rPr>
              <w:t xml:space="preserve"> da 70 a 79,99 </w:t>
            </w:r>
          </w:p>
        </w:tc>
        <w:tc>
          <w:tcPr>
            <w:tcW w:w="2269" w:type="dxa"/>
            <w:tcBorders>
              <w:top w:val="nil"/>
              <w:left w:val="nil"/>
              <w:bottom w:val="single" w:sz="4" w:space="0" w:color="auto"/>
              <w:right w:val="single" w:sz="4" w:space="0" w:color="auto"/>
            </w:tcBorders>
            <w:shd w:val="clear" w:color="auto" w:fill="auto"/>
            <w:noWrap/>
            <w:vAlign w:val="center"/>
            <w:hideMark/>
          </w:tcPr>
          <w:p w14:paraId="343A069F" w14:textId="77777777" w:rsidR="00D31738" w:rsidRPr="00F3584B" w:rsidRDefault="00D31738" w:rsidP="008A5FFC">
            <w:pPr>
              <w:spacing w:after="0" w:line="240" w:lineRule="auto"/>
              <w:ind w:left="709"/>
              <w:jc w:val="both"/>
              <w:rPr>
                <w:rFonts w:ascii="Times New Roman" w:hAnsi="Times New Roman" w:cs="Times New Roman"/>
                <w:bCs/>
                <w:iCs/>
                <w:sz w:val="24"/>
                <w:szCs w:val="24"/>
              </w:rPr>
            </w:pPr>
            <w:r w:rsidRPr="00F3584B">
              <w:rPr>
                <w:rFonts w:ascii="Times New Roman" w:hAnsi="Times New Roman" w:cs="Times New Roman"/>
                <w:bCs/>
                <w:iCs/>
                <w:sz w:val="24"/>
                <w:szCs w:val="24"/>
              </w:rPr>
              <w:t>0,80</w:t>
            </w:r>
          </w:p>
        </w:tc>
      </w:tr>
      <w:tr w:rsidR="00D31738" w:rsidRPr="00D31738" w14:paraId="69A8CDBE" w14:textId="77777777" w:rsidTr="00FE203D">
        <w:trPr>
          <w:trHeight w:val="315"/>
        </w:trPr>
        <w:tc>
          <w:tcPr>
            <w:tcW w:w="1641" w:type="dxa"/>
            <w:tcBorders>
              <w:top w:val="nil"/>
              <w:left w:val="single" w:sz="4" w:space="0" w:color="auto"/>
              <w:bottom w:val="single" w:sz="4" w:space="0" w:color="auto"/>
              <w:right w:val="single" w:sz="4" w:space="0" w:color="auto"/>
            </w:tcBorders>
            <w:shd w:val="clear" w:color="auto" w:fill="auto"/>
            <w:noWrap/>
            <w:vAlign w:val="center"/>
            <w:hideMark/>
          </w:tcPr>
          <w:p w14:paraId="3921CBA3" w14:textId="77777777" w:rsidR="00D31738" w:rsidRPr="00F3584B" w:rsidRDefault="00D31738" w:rsidP="008A5FFC">
            <w:pPr>
              <w:spacing w:after="0" w:line="240" w:lineRule="auto"/>
              <w:jc w:val="both"/>
              <w:rPr>
                <w:rFonts w:ascii="Times New Roman" w:hAnsi="Times New Roman" w:cs="Times New Roman"/>
                <w:bCs/>
                <w:iCs/>
                <w:sz w:val="24"/>
                <w:szCs w:val="24"/>
              </w:rPr>
            </w:pPr>
            <w:r w:rsidRPr="00F3584B">
              <w:rPr>
                <w:rFonts w:ascii="Times New Roman" w:hAnsi="Times New Roman" w:cs="Times New Roman"/>
                <w:bCs/>
                <w:iCs/>
                <w:sz w:val="24"/>
                <w:szCs w:val="24"/>
              </w:rPr>
              <w:t>Parametro 1</w:t>
            </w:r>
          </w:p>
        </w:tc>
        <w:tc>
          <w:tcPr>
            <w:tcW w:w="5020" w:type="dxa"/>
            <w:tcBorders>
              <w:top w:val="nil"/>
              <w:left w:val="nil"/>
              <w:bottom w:val="single" w:sz="4" w:space="0" w:color="auto"/>
              <w:right w:val="single" w:sz="4" w:space="0" w:color="auto"/>
            </w:tcBorders>
            <w:shd w:val="clear" w:color="auto" w:fill="auto"/>
            <w:noWrap/>
            <w:vAlign w:val="center"/>
            <w:hideMark/>
          </w:tcPr>
          <w:p w14:paraId="608E0A40" w14:textId="77777777" w:rsidR="00D31738" w:rsidRPr="00F3584B" w:rsidRDefault="00D31738" w:rsidP="008A5FFC">
            <w:pPr>
              <w:spacing w:after="0" w:line="240" w:lineRule="auto"/>
              <w:ind w:left="709"/>
              <w:jc w:val="both"/>
              <w:rPr>
                <w:rFonts w:ascii="Times New Roman" w:hAnsi="Times New Roman" w:cs="Times New Roman"/>
                <w:bCs/>
                <w:iCs/>
                <w:sz w:val="24"/>
                <w:szCs w:val="24"/>
              </w:rPr>
            </w:pPr>
            <w:r w:rsidRPr="00F3584B">
              <w:rPr>
                <w:rFonts w:ascii="Times New Roman" w:hAnsi="Times New Roman" w:cs="Times New Roman"/>
                <w:bCs/>
                <w:iCs/>
                <w:sz w:val="24"/>
                <w:szCs w:val="24"/>
              </w:rPr>
              <w:t xml:space="preserve"> da 65,01 a 69,99 </w:t>
            </w:r>
          </w:p>
        </w:tc>
        <w:tc>
          <w:tcPr>
            <w:tcW w:w="2269" w:type="dxa"/>
            <w:tcBorders>
              <w:top w:val="nil"/>
              <w:left w:val="nil"/>
              <w:bottom w:val="nil"/>
              <w:right w:val="single" w:sz="4" w:space="0" w:color="auto"/>
            </w:tcBorders>
            <w:shd w:val="clear" w:color="auto" w:fill="auto"/>
            <w:noWrap/>
            <w:vAlign w:val="center"/>
            <w:hideMark/>
          </w:tcPr>
          <w:p w14:paraId="442C1184" w14:textId="77777777" w:rsidR="00D31738" w:rsidRPr="00F3584B" w:rsidRDefault="00D31738" w:rsidP="008A5FFC">
            <w:pPr>
              <w:spacing w:after="0" w:line="240" w:lineRule="auto"/>
              <w:ind w:left="709"/>
              <w:jc w:val="both"/>
              <w:rPr>
                <w:rFonts w:ascii="Times New Roman" w:hAnsi="Times New Roman" w:cs="Times New Roman"/>
                <w:bCs/>
                <w:iCs/>
                <w:sz w:val="24"/>
                <w:szCs w:val="24"/>
              </w:rPr>
            </w:pPr>
            <w:r w:rsidRPr="00F3584B">
              <w:rPr>
                <w:rFonts w:ascii="Times New Roman" w:hAnsi="Times New Roman" w:cs="Times New Roman"/>
                <w:bCs/>
                <w:iCs/>
                <w:sz w:val="24"/>
                <w:szCs w:val="24"/>
              </w:rPr>
              <w:t>0,70</w:t>
            </w:r>
          </w:p>
        </w:tc>
      </w:tr>
      <w:tr w:rsidR="00D31738" w:rsidRPr="00D31738" w14:paraId="386D0843" w14:textId="77777777" w:rsidTr="00FE203D">
        <w:trPr>
          <w:trHeight w:val="315"/>
        </w:trPr>
        <w:tc>
          <w:tcPr>
            <w:tcW w:w="1641" w:type="dxa"/>
            <w:tcBorders>
              <w:top w:val="nil"/>
              <w:left w:val="single" w:sz="4" w:space="0" w:color="auto"/>
              <w:bottom w:val="single" w:sz="4" w:space="0" w:color="auto"/>
              <w:right w:val="single" w:sz="4" w:space="0" w:color="auto"/>
            </w:tcBorders>
            <w:shd w:val="clear" w:color="auto" w:fill="auto"/>
            <w:noWrap/>
            <w:vAlign w:val="center"/>
            <w:hideMark/>
          </w:tcPr>
          <w:p w14:paraId="0BE9D53B" w14:textId="77777777" w:rsidR="00D31738" w:rsidRPr="00F3584B" w:rsidRDefault="00D31738" w:rsidP="008A5FFC">
            <w:pPr>
              <w:spacing w:after="0" w:line="240" w:lineRule="auto"/>
              <w:jc w:val="both"/>
              <w:rPr>
                <w:rFonts w:ascii="Times New Roman" w:hAnsi="Times New Roman" w:cs="Times New Roman"/>
                <w:bCs/>
                <w:iCs/>
                <w:sz w:val="24"/>
                <w:szCs w:val="24"/>
              </w:rPr>
            </w:pPr>
            <w:r w:rsidRPr="00F3584B">
              <w:rPr>
                <w:rFonts w:ascii="Times New Roman" w:hAnsi="Times New Roman" w:cs="Times New Roman"/>
                <w:bCs/>
                <w:iCs/>
                <w:sz w:val="24"/>
                <w:szCs w:val="24"/>
              </w:rPr>
              <w:t>Parametro 0</w:t>
            </w:r>
          </w:p>
        </w:tc>
        <w:tc>
          <w:tcPr>
            <w:tcW w:w="5020" w:type="dxa"/>
            <w:tcBorders>
              <w:top w:val="nil"/>
              <w:left w:val="nil"/>
              <w:bottom w:val="single" w:sz="4" w:space="0" w:color="auto"/>
              <w:right w:val="single" w:sz="4" w:space="0" w:color="auto"/>
            </w:tcBorders>
            <w:shd w:val="clear" w:color="auto" w:fill="auto"/>
            <w:noWrap/>
            <w:vAlign w:val="center"/>
            <w:hideMark/>
          </w:tcPr>
          <w:p w14:paraId="24A5FECB" w14:textId="77777777" w:rsidR="00D31738" w:rsidRPr="00F3584B" w:rsidRDefault="00D31738" w:rsidP="008A5FFC">
            <w:pPr>
              <w:spacing w:after="0" w:line="240" w:lineRule="auto"/>
              <w:ind w:left="709"/>
              <w:jc w:val="both"/>
              <w:rPr>
                <w:rFonts w:ascii="Times New Roman" w:hAnsi="Times New Roman" w:cs="Times New Roman"/>
                <w:bCs/>
                <w:iCs/>
                <w:sz w:val="24"/>
                <w:szCs w:val="24"/>
              </w:rPr>
            </w:pPr>
            <w:r w:rsidRPr="00F3584B">
              <w:rPr>
                <w:rFonts w:ascii="Times New Roman" w:hAnsi="Times New Roman" w:cs="Times New Roman"/>
                <w:bCs/>
                <w:iCs/>
                <w:sz w:val="24"/>
                <w:szCs w:val="24"/>
              </w:rPr>
              <w:t xml:space="preserve"> votazione minore o uguale a 65 </w:t>
            </w:r>
          </w:p>
        </w:tc>
        <w:tc>
          <w:tcPr>
            <w:tcW w:w="2269" w:type="dxa"/>
            <w:tcBorders>
              <w:top w:val="single" w:sz="4" w:space="0" w:color="auto"/>
              <w:left w:val="nil"/>
              <w:bottom w:val="single" w:sz="4" w:space="0" w:color="auto"/>
              <w:right w:val="single" w:sz="4" w:space="0" w:color="auto"/>
            </w:tcBorders>
            <w:shd w:val="clear" w:color="auto" w:fill="auto"/>
            <w:noWrap/>
            <w:vAlign w:val="bottom"/>
            <w:hideMark/>
          </w:tcPr>
          <w:p w14:paraId="0F2C7ABB" w14:textId="77777777" w:rsidR="00D31738" w:rsidRPr="00F3584B" w:rsidRDefault="00D31738" w:rsidP="008A5FFC">
            <w:pPr>
              <w:spacing w:after="0" w:line="240" w:lineRule="auto"/>
              <w:ind w:left="709"/>
              <w:jc w:val="both"/>
              <w:rPr>
                <w:rFonts w:ascii="Times New Roman" w:hAnsi="Times New Roman" w:cs="Times New Roman"/>
                <w:bCs/>
                <w:iCs/>
                <w:sz w:val="24"/>
                <w:szCs w:val="24"/>
              </w:rPr>
            </w:pPr>
            <w:r w:rsidRPr="00F3584B">
              <w:rPr>
                <w:rFonts w:ascii="Times New Roman" w:hAnsi="Times New Roman" w:cs="Times New Roman"/>
                <w:bCs/>
                <w:iCs/>
                <w:sz w:val="24"/>
                <w:szCs w:val="24"/>
              </w:rPr>
              <w:t xml:space="preserve"> === </w:t>
            </w:r>
          </w:p>
        </w:tc>
      </w:tr>
    </w:tbl>
    <w:p w14:paraId="49E2D23F" w14:textId="77777777" w:rsidR="00D31738" w:rsidRPr="00D31738" w:rsidRDefault="00D31738" w:rsidP="008A5FFC">
      <w:pPr>
        <w:spacing w:after="0" w:line="240" w:lineRule="auto"/>
        <w:ind w:left="709"/>
        <w:jc w:val="both"/>
        <w:rPr>
          <w:rFonts w:ascii="Times New Roman" w:hAnsi="Times New Roman" w:cs="Times New Roman"/>
          <w:bCs/>
          <w:iCs/>
          <w:sz w:val="24"/>
          <w:szCs w:val="24"/>
          <w:highlight w:val="yellow"/>
        </w:rPr>
      </w:pPr>
    </w:p>
    <w:p w14:paraId="147F9A35" w14:textId="46A7084A" w:rsidR="004901AF" w:rsidRPr="00D31738" w:rsidRDefault="004901AF" w:rsidP="004901AF">
      <w:pPr>
        <w:spacing w:after="0" w:line="240" w:lineRule="auto"/>
        <w:jc w:val="both"/>
        <w:rPr>
          <w:rFonts w:asciiTheme="majorBidi" w:eastAsia="Times New Roman" w:hAnsiTheme="majorBidi" w:cstheme="majorBidi"/>
          <w:bCs/>
          <w:sz w:val="24"/>
          <w:szCs w:val="24"/>
          <w:lang w:eastAsia="it-IT"/>
        </w:rPr>
      </w:pPr>
      <w:r>
        <w:rPr>
          <w:rFonts w:asciiTheme="majorBidi" w:eastAsia="Times New Roman" w:hAnsiTheme="majorBidi" w:cstheme="majorBidi"/>
          <w:bCs/>
          <w:sz w:val="24"/>
          <w:szCs w:val="24"/>
          <w:lang w:eastAsia="it-IT"/>
        </w:rPr>
        <w:t>4.</w:t>
      </w:r>
      <w:r w:rsidR="00A27987">
        <w:rPr>
          <w:rFonts w:asciiTheme="majorBidi" w:eastAsia="Times New Roman" w:hAnsiTheme="majorBidi" w:cstheme="majorBidi"/>
          <w:bCs/>
          <w:sz w:val="24"/>
          <w:szCs w:val="24"/>
          <w:lang w:eastAsia="it-IT"/>
        </w:rPr>
        <w:t xml:space="preserve"> </w:t>
      </w:r>
      <w:r w:rsidRPr="0068243B">
        <w:rPr>
          <w:rFonts w:asciiTheme="majorBidi" w:eastAsia="Times New Roman" w:hAnsiTheme="majorBidi" w:cstheme="majorBidi"/>
          <w:bCs/>
          <w:sz w:val="24"/>
          <w:szCs w:val="24"/>
          <w:lang w:eastAsia="it-IT"/>
        </w:rPr>
        <w:t xml:space="preserve">Le erogazioni </w:t>
      </w:r>
      <w:r w:rsidR="00A27987">
        <w:rPr>
          <w:rFonts w:asciiTheme="majorBidi" w:eastAsia="Times New Roman" w:hAnsiTheme="majorBidi" w:cstheme="majorBidi"/>
          <w:bCs/>
          <w:sz w:val="24"/>
          <w:szCs w:val="24"/>
          <w:lang w:eastAsia="it-IT"/>
        </w:rPr>
        <w:t>della retribuzione di risultato di cui ai commi 1 e 2 del presente articolo</w:t>
      </w:r>
      <w:r w:rsidRPr="0068243B">
        <w:rPr>
          <w:rFonts w:asciiTheme="majorBidi" w:eastAsia="Times New Roman" w:hAnsiTheme="majorBidi" w:cstheme="majorBidi"/>
          <w:bCs/>
          <w:sz w:val="24"/>
          <w:szCs w:val="24"/>
          <w:lang w:eastAsia="it-IT"/>
        </w:rPr>
        <w:t xml:space="preserve"> sono proporzionate alla durata dell’incarico dirigenziale di livello non generale nell’anno di riferimento</w:t>
      </w:r>
      <w:r>
        <w:rPr>
          <w:rFonts w:asciiTheme="majorBidi" w:eastAsia="Times New Roman" w:hAnsiTheme="majorBidi" w:cstheme="majorBidi"/>
          <w:bCs/>
          <w:sz w:val="24"/>
          <w:szCs w:val="24"/>
          <w:lang w:eastAsia="it-IT"/>
        </w:rPr>
        <w:t>.</w:t>
      </w:r>
      <w:r w:rsidRPr="00D31738">
        <w:rPr>
          <w:rFonts w:asciiTheme="majorBidi" w:eastAsia="Times New Roman" w:hAnsiTheme="majorBidi" w:cstheme="majorBidi"/>
          <w:bCs/>
          <w:sz w:val="24"/>
          <w:szCs w:val="24"/>
          <w:lang w:eastAsia="it-IT"/>
        </w:rPr>
        <w:t xml:space="preserve"> </w:t>
      </w:r>
    </w:p>
    <w:p w14:paraId="236FC5B5" w14:textId="1DA8A7E9" w:rsidR="00461E8F" w:rsidRDefault="00461E8F" w:rsidP="008A5FFC">
      <w:pPr>
        <w:spacing w:after="0" w:line="240" w:lineRule="auto"/>
        <w:jc w:val="both"/>
        <w:rPr>
          <w:rFonts w:asciiTheme="majorBidi" w:eastAsia="Times New Roman" w:hAnsiTheme="majorBidi" w:cstheme="majorBidi"/>
          <w:bCs/>
          <w:highlight w:val="yellow"/>
          <w:lang w:eastAsia="it-IT"/>
        </w:rPr>
      </w:pPr>
    </w:p>
    <w:p w14:paraId="40EA1581" w14:textId="77777777" w:rsidR="00A27987" w:rsidRDefault="00A27987" w:rsidP="008A5FFC">
      <w:pPr>
        <w:spacing w:after="0" w:line="240" w:lineRule="auto"/>
        <w:jc w:val="both"/>
        <w:rPr>
          <w:rFonts w:asciiTheme="majorBidi" w:eastAsia="Times New Roman" w:hAnsiTheme="majorBidi" w:cstheme="majorBidi"/>
          <w:bCs/>
          <w:highlight w:val="yellow"/>
          <w:lang w:eastAsia="it-IT"/>
        </w:rPr>
      </w:pPr>
    </w:p>
    <w:p w14:paraId="37047D09" w14:textId="154C25A6" w:rsidR="004901AF" w:rsidRPr="004901AF" w:rsidRDefault="004901AF" w:rsidP="004901AF">
      <w:pPr>
        <w:spacing w:after="0" w:line="240" w:lineRule="auto"/>
        <w:jc w:val="center"/>
        <w:rPr>
          <w:rFonts w:asciiTheme="majorBidi" w:eastAsia="Times New Roman" w:hAnsiTheme="majorBidi" w:cstheme="majorBidi"/>
          <w:bCs/>
          <w:lang w:eastAsia="it-IT"/>
        </w:rPr>
      </w:pPr>
      <w:r w:rsidRPr="004901AF">
        <w:rPr>
          <w:rFonts w:asciiTheme="majorBidi" w:eastAsia="Times New Roman" w:hAnsiTheme="majorBidi" w:cstheme="majorBidi"/>
          <w:bCs/>
          <w:lang w:eastAsia="it-IT"/>
        </w:rPr>
        <w:t>Articolo 4</w:t>
      </w:r>
    </w:p>
    <w:p w14:paraId="2CC04894" w14:textId="5DC83106" w:rsidR="004901AF" w:rsidRPr="004901AF" w:rsidRDefault="004901AF" w:rsidP="004901AF">
      <w:pPr>
        <w:spacing w:after="0" w:line="240" w:lineRule="auto"/>
        <w:jc w:val="center"/>
        <w:rPr>
          <w:rFonts w:asciiTheme="majorBidi" w:eastAsia="Times New Roman" w:hAnsiTheme="majorBidi" w:cstheme="majorBidi"/>
          <w:bCs/>
          <w:i/>
          <w:iCs/>
          <w:lang w:eastAsia="it-IT"/>
        </w:rPr>
      </w:pPr>
      <w:r w:rsidRPr="004901AF">
        <w:rPr>
          <w:rFonts w:asciiTheme="majorBidi" w:eastAsia="Times New Roman" w:hAnsiTheme="majorBidi" w:cstheme="majorBidi"/>
          <w:bCs/>
          <w:i/>
          <w:iCs/>
          <w:lang w:eastAsia="it-IT"/>
        </w:rPr>
        <w:t>MAGGIORAZIONE DEL</w:t>
      </w:r>
      <w:r>
        <w:rPr>
          <w:rFonts w:asciiTheme="majorBidi" w:eastAsia="Times New Roman" w:hAnsiTheme="majorBidi" w:cstheme="majorBidi"/>
          <w:bCs/>
          <w:i/>
          <w:iCs/>
          <w:lang w:eastAsia="it-IT"/>
        </w:rPr>
        <w:t xml:space="preserve">LA RETRIBUZIONE DI </w:t>
      </w:r>
      <w:r w:rsidRPr="004901AF">
        <w:rPr>
          <w:rFonts w:asciiTheme="majorBidi" w:eastAsia="Times New Roman" w:hAnsiTheme="majorBidi" w:cstheme="majorBidi"/>
          <w:bCs/>
          <w:i/>
          <w:iCs/>
          <w:lang w:eastAsia="it-IT"/>
        </w:rPr>
        <w:t xml:space="preserve"> RISULTATO</w:t>
      </w:r>
    </w:p>
    <w:p w14:paraId="6F372233" w14:textId="77777777" w:rsidR="004901AF" w:rsidRPr="00D31738" w:rsidRDefault="004901AF" w:rsidP="004901AF">
      <w:pPr>
        <w:spacing w:after="0" w:line="240" w:lineRule="auto"/>
        <w:jc w:val="center"/>
        <w:rPr>
          <w:rFonts w:asciiTheme="majorBidi" w:eastAsia="Times New Roman" w:hAnsiTheme="majorBidi" w:cstheme="majorBidi"/>
          <w:bCs/>
          <w:highlight w:val="yellow"/>
          <w:lang w:eastAsia="it-IT"/>
        </w:rPr>
      </w:pPr>
    </w:p>
    <w:p w14:paraId="2DD8E204" w14:textId="77777777" w:rsidR="00A27987" w:rsidRDefault="00A27987" w:rsidP="00A27987">
      <w:pPr>
        <w:pStyle w:val="Paragrafoelenco"/>
        <w:spacing w:after="0" w:line="240" w:lineRule="auto"/>
        <w:ind w:left="0"/>
        <w:jc w:val="both"/>
        <w:rPr>
          <w:rFonts w:asciiTheme="majorBidi" w:eastAsia="Times New Roman" w:hAnsiTheme="majorBidi" w:cstheme="majorBidi"/>
          <w:bCs/>
          <w:sz w:val="24"/>
          <w:szCs w:val="24"/>
          <w:lang w:eastAsia="it-IT"/>
        </w:rPr>
      </w:pPr>
    </w:p>
    <w:p w14:paraId="243AD02D" w14:textId="6F47BADF" w:rsidR="00D31738" w:rsidRPr="00A27987" w:rsidRDefault="00A27987" w:rsidP="00A27987">
      <w:pPr>
        <w:pStyle w:val="Paragrafoelenco"/>
        <w:spacing w:after="0" w:line="240" w:lineRule="auto"/>
        <w:ind w:left="0"/>
        <w:jc w:val="both"/>
        <w:rPr>
          <w:rFonts w:asciiTheme="majorBidi" w:eastAsia="Times New Roman" w:hAnsiTheme="majorBidi" w:cstheme="majorBidi"/>
          <w:bCs/>
          <w:sz w:val="24"/>
          <w:szCs w:val="24"/>
          <w:lang w:eastAsia="it-IT"/>
        </w:rPr>
      </w:pPr>
      <w:r>
        <w:rPr>
          <w:rFonts w:asciiTheme="majorBidi" w:eastAsia="Times New Roman" w:hAnsiTheme="majorBidi" w:cstheme="majorBidi"/>
          <w:bCs/>
          <w:sz w:val="24"/>
          <w:szCs w:val="24"/>
          <w:lang w:eastAsia="it-IT"/>
        </w:rPr>
        <w:t>1.</w:t>
      </w:r>
      <w:r w:rsidR="004901AF" w:rsidRPr="00A27987">
        <w:rPr>
          <w:rFonts w:asciiTheme="majorBidi" w:eastAsia="Times New Roman" w:hAnsiTheme="majorBidi" w:cstheme="majorBidi"/>
          <w:bCs/>
          <w:sz w:val="24"/>
          <w:szCs w:val="24"/>
          <w:lang w:eastAsia="it-IT"/>
        </w:rPr>
        <w:t>I</w:t>
      </w:r>
      <w:r w:rsidR="00D31738" w:rsidRPr="00A27987">
        <w:rPr>
          <w:rFonts w:asciiTheme="majorBidi" w:eastAsia="Times New Roman" w:hAnsiTheme="majorBidi" w:cstheme="majorBidi"/>
          <w:bCs/>
          <w:sz w:val="24"/>
          <w:szCs w:val="24"/>
          <w:lang w:eastAsia="it-IT"/>
        </w:rPr>
        <w:t>n conformità con quanto previsto dall’art. 19</w:t>
      </w:r>
      <w:r w:rsidR="004901AF" w:rsidRPr="00A27987">
        <w:rPr>
          <w:rFonts w:asciiTheme="majorBidi" w:eastAsia="Times New Roman" w:hAnsiTheme="majorBidi" w:cstheme="majorBidi"/>
          <w:bCs/>
          <w:sz w:val="24"/>
          <w:szCs w:val="24"/>
          <w:lang w:eastAsia="it-IT"/>
        </w:rPr>
        <w:t>, comma 3,</w:t>
      </w:r>
      <w:r w:rsidR="00D31738" w:rsidRPr="00A27987">
        <w:rPr>
          <w:rFonts w:asciiTheme="majorBidi" w:eastAsia="Times New Roman" w:hAnsiTheme="majorBidi" w:cstheme="majorBidi"/>
          <w:bCs/>
          <w:sz w:val="24"/>
          <w:szCs w:val="24"/>
          <w:lang w:eastAsia="it-IT"/>
        </w:rPr>
        <w:t xml:space="preserve"> del CCNL </w:t>
      </w:r>
      <w:r w:rsidR="004901AF" w:rsidRPr="00A27987">
        <w:rPr>
          <w:rFonts w:asciiTheme="majorBidi" w:eastAsia="Times New Roman" w:hAnsiTheme="majorBidi" w:cstheme="majorBidi"/>
          <w:bCs/>
          <w:sz w:val="24"/>
          <w:szCs w:val="24"/>
          <w:lang w:eastAsia="it-IT"/>
        </w:rPr>
        <w:t xml:space="preserve">Area Funzioni centrali </w:t>
      </w:r>
      <w:r w:rsidR="00D31738" w:rsidRPr="00A27987">
        <w:rPr>
          <w:rFonts w:asciiTheme="majorBidi" w:eastAsia="Times New Roman" w:hAnsiTheme="majorBidi" w:cstheme="majorBidi"/>
          <w:bCs/>
          <w:sz w:val="24"/>
          <w:szCs w:val="24"/>
          <w:lang w:eastAsia="it-IT"/>
        </w:rPr>
        <w:t xml:space="preserve">2019 – 2021 concernente la differenziazione della retribuzione di risultato, ai dirigenti che conseguano la valutazione più elevata in base al sistema di valutazione adottato dal Ministero è attribuita una retribuzione di risultato con importo più elevato del 30%, rispetto </w:t>
      </w:r>
      <w:r w:rsidR="004901AF" w:rsidRPr="00A27987">
        <w:rPr>
          <w:rFonts w:asciiTheme="majorBidi" w:eastAsia="Times New Roman" w:hAnsiTheme="majorBidi" w:cstheme="majorBidi"/>
          <w:bCs/>
          <w:sz w:val="24"/>
          <w:szCs w:val="24"/>
          <w:lang w:eastAsia="it-IT"/>
        </w:rPr>
        <w:t>al valore medio pro-capite delle risorse complessivamente destinate alla retribuzione di risultato correlata alla valutazione di performance individuale.</w:t>
      </w:r>
    </w:p>
    <w:p w14:paraId="499A6B6A" w14:textId="77777777" w:rsidR="004901AF" w:rsidRDefault="004901AF" w:rsidP="00A27987">
      <w:pPr>
        <w:spacing w:after="0" w:line="240" w:lineRule="auto"/>
        <w:jc w:val="both"/>
        <w:rPr>
          <w:rFonts w:asciiTheme="majorBidi" w:eastAsia="Times New Roman" w:hAnsiTheme="majorBidi" w:cstheme="majorBidi"/>
          <w:bCs/>
          <w:sz w:val="24"/>
          <w:szCs w:val="24"/>
          <w:lang w:eastAsia="it-IT"/>
        </w:rPr>
      </w:pPr>
    </w:p>
    <w:p w14:paraId="137412CF" w14:textId="5170BCF0" w:rsidR="00D31738" w:rsidRDefault="00A27987" w:rsidP="0000323B">
      <w:pPr>
        <w:spacing w:after="0" w:line="240" w:lineRule="auto"/>
        <w:jc w:val="both"/>
        <w:rPr>
          <w:rFonts w:asciiTheme="majorBidi" w:eastAsia="Times New Roman" w:hAnsiTheme="majorBidi" w:cstheme="majorBidi"/>
          <w:bCs/>
          <w:sz w:val="24"/>
          <w:szCs w:val="24"/>
          <w:lang w:eastAsia="it-IT"/>
        </w:rPr>
      </w:pPr>
      <w:r>
        <w:rPr>
          <w:rFonts w:asciiTheme="majorBidi" w:eastAsia="Times New Roman" w:hAnsiTheme="majorBidi" w:cstheme="majorBidi"/>
          <w:bCs/>
          <w:sz w:val="24"/>
          <w:szCs w:val="24"/>
          <w:lang w:eastAsia="it-IT"/>
        </w:rPr>
        <w:t>2.</w:t>
      </w:r>
      <w:r w:rsidR="0076013A" w:rsidRPr="00867DFF">
        <w:rPr>
          <w:rFonts w:asciiTheme="majorBidi" w:eastAsia="Times New Roman" w:hAnsiTheme="majorBidi" w:cstheme="majorBidi"/>
          <w:bCs/>
          <w:sz w:val="24"/>
          <w:szCs w:val="24"/>
          <w:lang w:eastAsia="it-IT"/>
        </w:rPr>
        <w:t xml:space="preserve">Per l’anno 2023 </w:t>
      </w:r>
      <w:r w:rsidR="00105921" w:rsidRPr="00867DFF">
        <w:rPr>
          <w:rFonts w:asciiTheme="majorBidi" w:eastAsia="Times New Roman" w:hAnsiTheme="majorBidi" w:cstheme="majorBidi"/>
          <w:bCs/>
          <w:sz w:val="24"/>
          <w:szCs w:val="24"/>
          <w:lang w:eastAsia="it-IT"/>
        </w:rPr>
        <w:t>tale</w:t>
      </w:r>
      <w:r w:rsidR="00D31738" w:rsidRPr="00867DFF">
        <w:rPr>
          <w:rFonts w:asciiTheme="majorBidi" w:eastAsia="Times New Roman" w:hAnsiTheme="majorBidi" w:cstheme="majorBidi"/>
          <w:bCs/>
          <w:sz w:val="24"/>
          <w:szCs w:val="24"/>
          <w:lang w:eastAsia="it-IT"/>
        </w:rPr>
        <w:t xml:space="preserve"> maggiorazione </w:t>
      </w:r>
      <w:r w:rsidR="00105921" w:rsidRPr="00867DFF">
        <w:rPr>
          <w:rFonts w:asciiTheme="majorBidi" w:eastAsia="Times New Roman" w:hAnsiTheme="majorBidi" w:cstheme="majorBidi"/>
          <w:bCs/>
          <w:sz w:val="24"/>
          <w:szCs w:val="24"/>
          <w:lang w:eastAsia="it-IT"/>
        </w:rPr>
        <w:t>sarà</w:t>
      </w:r>
      <w:r w:rsidR="00D31738" w:rsidRPr="00867DFF">
        <w:rPr>
          <w:rFonts w:asciiTheme="majorBidi" w:eastAsia="Times New Roman" w:hAnsiTheme="majorBidi" w:cstheme="majorBidi"/>
          <w:bCs/>
          <w:sz w:val="24"/>
          <w:szCs w:val="24"/>
          <w:lang w:eastAsia="it-IT"/>
        </w:rPr>
        <w:t xml:space="preserve"> attribuita </w:t>
      </w:r>
      <w:r w:rsidR="00691B20" w:rsidRPr="00867DFF">
        <w:rPr>
          <w:rFonts w:asciiTheme="majorBidi" w:eastAsia="Times New Roman" w:hAnsiTheme="majorBidi" w:cstheme="majorBidi"/>
          <w:bCs/>
          <w:sz w:val="24"/>
          <w:szCs w:val="24"/>
          <w:lang w:eastAsia="it-IT"/>
        </w:rPr>
        <w:t>a una quota massima</w:t>
      </w:r>
      <w:r w:rsidR="00303A8E" w:rsidRPr="00867DFF">
        <w:rPr>
          <w:rFonts w:asciiTheme="majorBidi" w:eastAsia="Times New Roman" w:hAnsiTheme="majorBidi" w:cstheme="majorBidi"/>
          <w:bCs/>
          <w:sz w:val="24"/>
          <w:szCs w:val="24"/>
          <w:lang w:eastAsia="it-IT"/>
        </w:rPr>
        <w:t xml:space="preserve"> pari</w:t>
      </w:r>
      <w:r w:rsidR="00D31738" w:rsidRPr="00867DFF">
        <w:rPr>
          <w:rFonts w:asciiTheme="majorBidi" w:eastAsia="Times New Roman" w:hAnsiTheme="majorBidi" w:cstheme="majorBidi"/>
          <w:bCs/>
          <w:sz w:val="24"/>
          <w:szCs w:val="24"/>
          <w:lang w:eastAsia="it-IT"/>
        </w:rPr>
        <w:t xml:space="preserve"> </w:t>
      </w:r>
      <w:r w:rsidR="00303A8E" w:rsidRPr="00867DFF">
        <w:rPr>
          <w:rFonts w:asciiTheme="majorBidi" w:eastAsia="Times New Roman" w:hAnsiTheme="majorBidi" w:cstheme="majorBidi"/>
          <w:bCs/>
          <w:sz w:val="24"/>
          <w:szCs w:val="24"/>
          <w:lang w:eastAsia="it-IT"/>
        </w:rPr>
        <w:t>al</w:t>
      </w:r>
      <w:r w:rsidR="00D31738" w:rsidRPr="00867DFF">
        <w:rPr>
          <w:rFonts w:asciiTheme="majorBidi" w:eastAsia="Times New Roman" w:hAnsiTheme="majorBidi" w:cstheme="majorBidi"/>
          <w:bCs/>
          <w:sz w:val="24"/>
          <w:szCs w:val="24"/>
          <w:lang w:eastAsia="it-IT"/>
        </w:rPr>
        <w:t xml:space="preserve"> </w:t>
      </w:r>
      <w:r w:rsidR="00867DFF" w:rsidRPr="00867DFF">
        <w:rPr>
          <w:rFonts w:asciiTheme="majorBidi" w:eastAsia="Times New Roman" w:hAnsiTheme="majorBidi" w:cstheme="majorBidi"/>
          <w:bCs/>
          <w:sz w:val="24"/>
          <w:szCs w:val="24"/>
          <w:lang w:eastAsia="it-IT"/>
        </w:rPr>
        <w:t>28</w:t>
      </w:r>
      <w:r w:rsidR="00D31738" w:rsidRPr="00867DFF">
        <w:rPr>
          <w:rFonts w:asciiTheme="majorBidi" w:eastAsia="Times New Roman" w:hAnsiTheme="majorBidi" w:cstheme="majorBidi"/>
          <w:bCs/>
          <w:sz w:val="24"/>
          <w:szCs w:val="24"/>
          <w:lang w:eastAsia="it-IT"/>
        </w:rPr>
        <w:t>%</w:t>
      </w:r>
      <w:r w:rsidR="00303A8E" w:rsidRPr="00867DFF">
        <w:rPr>
          <w:rFonts w:asciiTheme="majorBidi" w:eastAsia="Times New Roman" w:hAnsiTheme="majorBidi" w:cstheme="majorBidi"/>
          <w:bCs/>
          <w:sz w:val="24"/>
          <w:szCs w:val="24"/>
          <w:lang w:eastAsia="it-IT"/>
        </w:rPr>
        <w:t xml:space="preserve"> dei dirigenti di seconda fascia</w:t>
      </w:r>
      <w:r w:rsidR="002E0DF6" w:rsidRPr="00867DFF">
        <w:rPr>
          <w:rFonts w:asciiTheme="majorBidi" w:eastAsia="Times New Roman" w:hAnsiTheme="majorBidi" w:cstheme="majorBidi"/>
          <w:bCs/>
          <w:sz w:val="24"/>
          <w:szCs w:val="24"/>
          <w:lang w:eastAsia="it-IT"/>
        </w:rPr>
        <w:t xml:space="preserve"> valutati.</w:t>
      </w:r>
    </w:p>
    <w:p w14:paraId="182D5E7A" w14:textId="77777777" w:rsidR="004901AF" w:rsidRPr="00867DFF" w:rsidRDefault="004901AF" w:rsidP="0000323B">
      <w:pPr>
        <w:spacing w:after="0" w:line="240" w:lineRule="auto"/>
        <w:jc w:val="both"/>
        <w:rPr>
          <w:rFonts w:asciiTheme="majorBidi" w:eastAsia="Times New Roman" w:hAnsiTheme="majorBidi" w:cstheme="majorBidi"/>
          <w:bCs/>
          <w:sz w:val="24"/>
          <w:szCs w:val="24"/>
          <w:lang w:eastAsia="it-IT"/>
        </w:rPr>
      </w:pPr>
    </w:p>
    <w:p w14:paraId="2E211115" w14:textId="0A2F1478" w:rsidR="00143469" w:rsidRDefault="00A27987" w:rsidP="00FA6E79">
      <w:pPr>
        <w:spacing w:after="0" w:line="240" w:lineRule="auto"/>
        <w:jc w:val="both"/>
        <w:rPr>
          <w:rFonts w:asciiTheme="majorBidi" w:eastAsia="Times New Roman" w:hAnsiTheme="majorBidi" w:cstheme="majorBidi"/>
          <w:bCs/>
          <w:sz w:val="24"/>
          <w:szCs w:val="24"/>
          <w:lang w:eastAsia="it-IT"/>
        </w:rPr>
      </w:pPr>
      <w:r>
        <w:rPr>
          <w:rFonts w:asciiTheme="majorBidi" w:eastAsia="Times New Roman" w:hAnsiTheme="majorBidi" w:cstheme="majorBidi"/>
          <w:bCs/>
          <w:sz w:val="24"/>
          <w:szCs w:val="24"/>
          <w:lang w:eastAsia="it-IT"/>
        </w:rPr>
        <w:lastRenderedPageBreak/>
        <w:t>3.</w:t>
      </w:r>
      <w:r w:rsidR="00D31738" w:rsidRPr="00867DFF">
        <w:rPr>
          <w:rFonts w:asciiTheme="majorBidi" w:eastAsia="Times New Roman" w:hAnsiTheme="majorBidi" w:cstheme="majorBidi"/>
          <w:bCs/>
          <w:sz w:val="24"/>
          <w:szCs w:val="24"/>
          <w:lang w:eastAsia="it-IT"/>
        </w:rPr>
        <w:t xml:space="preserve">Nel caso di punteggi massimi </w:t>
      </w:r>
      <w:r w:rsidR="00D31738" w:rsidRPr="00867DFF">
        <w:rPr>
          <w:rFonts w:asciiTheme="majorBidi" w:eastAsia="Times New Roman" w:hAnsiTheme="majorBidi" w:cstheme="majorBidi"/>
          <w:bCs/>
          <w:i/>
          <w:iCs/>
          <w:sz w:val="24"/>
          <w:szCs w:val="24"/>
          <w:lang w:eastAsia="it-IT"/>
        </w:rPr>
        <w:t>ex aequo</w:t>
      </w:r>
      <w:r w:rsidR="00FF4DA4" w:rsidRPr="00867DFF">
        <w:rPr>
          <w:rFonts w:asciiTheme="majorBidi" w:eastAsia="Times New Roman" w:hAnsiTheme="majorBidi" w:cstheme="majorBidi"/>
          <w:bCs/>
          <w:i/>
          <w:iCs/>
          <w:sz w:val="24"/>
          <w:szCs w:val="24"/>
          <w:lang w:eastAsia="it-IT"/>
        </w:rPr>
        <w:t xml:space="preserve"> </w:t>
      </w:r>
      <w:r w:rsidR="00B45A3B" w:rsidRPr="00867DFF">
        <w:rPr>
          <w:rFonts w:asciiTheme="majorBidi" w:eastAsia="Times New Roman" w:hAnsiTheme="majorBidi" w:cstheme="majorBidi"/>
          <w:bCs/>
          <w:sz w:val="24"/>
          <w:szCs w:val="24"/>
          <w:lang w:eastAsia="it-IT"/>
        </w:rPr>
        <w:t>l’attribuzione della maggiorazione</w:t>
      </w:r>
      <w:r w:rsidR="008F0737" w:rsidRPr="00867DFF">
        <w:rPr>
          <w:rFonts w:asciiTheme="majorBidi" w:eastAsia="Times New Roman" w:hAnsiTheme="majorBidi" w:cstheme="majorBidi"/>
          <w:bCs/>
          <w:sz w:val="24"/>
          <w:szCs w:val="24"/>
          <w:lang w:eastAsia="it-IT"/>
        </w:rPr>
        <w:t xml:space="preserve"> </w:t>
      </w:r>
      <w:r w:rsidR="004901AF">
        <w:rPr>
          <w:rFonts w:asciiTheme="majorBidi" w:eastAsia="Times New Roman" w:hAnsiTheme="majorBidi" w:cstheme="majorBidi"/>
          <w:bCs/>
          <w:sz w:val="24"/>
          <w:szCs w:val="24"/>
          <w:lang w:eastAsia="it-IT"/>
        </w:rPr>
        <w:t xml:space="preserve">sarà erogata </w:t>
      </w:r>
      <w:r w:rsidR="0062225E" w:rsidRPr="00867DFF">
        <w:rPr>
          <w:rFonts w:asciiTheme="majorBidi" w:eastAsia="Times New Roman" w:hAnsiTheme="majorBidi" w:cstheme="majorBidi"/>
          <w:bCs/>
          <w:sz w:val="24"/>
          <w:szCs w:val="24"/>
          <w:lang w:eastAsia="it-IT"/>
        </w:rPr>
        <w:t>a</w:t>
      </w:r>
      <w:r w:rsidR="00FA6E79" w:rsidRPr="00867DFF">
        <w:rPr>
          <w:rFonts w:asciiTheme="majorBidi" w:eastAsia="Times New Roman" w:hAnsiTheme="majorBidi" w:cstheme="majorBidi"/>
          <w:bCs/>
          <w:sz w:val="24"/>
          <w:szCs w:val="24"/>
          <w:lang w:eastAsia="it-IT"/>
        </w:rPr>
        <w:t xml:space="preserve"> coloro che hanno conseguito </w:t>
      </w:r>
      <w:r w:rsidR="00867DFF" w:rsidRPr="00867DFF">
        <w:rPr>
          <w:rFonts w:asciiTheme="majorBidi" w:eastAsia="Times New Roman" w:hAnsiTheme="majorBidi" w:cstheme="majorBidi"/>
          <w:bCs/>
          <w:sz w:val="24"/>
          <w:szCs w:val="24"/>
          <w:lang w:eastAsia="it-IT"/>
        </w:rPr>
        <w:t xml:space="preserve">la massima valutazione </w:t>
      </w:r>
      <w:r>
        <w:rPr>
          <w:rFonts w:asciiTheme="majorBidi" w:eastAsia="Times New Roman" w:hAnsiTheme="majorBidi" w:cstheme="majorBidi"/>
          <w:bCs/>
          <w:sz w:val="24"/>
          <w:szCs w:val="24"/>
          <w:lang w:eastAsia="it-IT"/>
        </w:rPr>
        <w:t xml:space="preserve">della performance individuale </w:t>
      </w:r>
      <w:r w:rsidR="00867DFF" w:rsidRPr="00867DFF">
        <w:rPr>
          <w:rFonts w:asciiTheme="majorBidi" w:eastAsia="Times New Roman" w:hAnsiTheme="majorBidi" w:cstheme="majorBidi"/>
          <w:bCs/>
          <w:sz w:val="24"/>
          <w:szCs w:val="24"/>
          <w:lang w:eastAsia="it-IT"/>
        </w:rPr>
        <w:t>nel biennio</w:t>
      </w:r>
      <w:r w:rsidR="00FA6E79" w:rsidRPr="00867DFF">
        <w:rPr>
          <w:rFonts w:asciiTheme="majorBidi" w:eastAsia="Times New Roman" w:hAnsiTheme="majorBidi" w:cstheme="majorBidi"/>
          <w:bCs/>
          <w:sz w:val="24"/>
          <w:szCs w:val="24"/>
          <w:lang w:eastAsia="it-IT"/>
        </w:rPr>
        <w:t xml:space="preserve"> 202</w:t>
      </w:r>
      <w:r w:rsidR="00867DFF" w:rsidRPr="00867DFF">
        <w:rPr>
          <w:rFonts w:asciiTheme="majorBidi" w:eastAsia="Times New Roman" w:hAnsiTheme="majorBidi" w:cstheme="majorBidi"/>
          <w:bCs/>
          <w:sz w:val="24"/>
          <w:szCs w:val="24"/>
          <w:lang w:eastAsia="it-IT"/>
        </w:rPr>
        <w:t>2</w:t>
      </w:r>
      <w:r w:rsidR="00FA6E79" w:rsidRPr="00867DFF">
        <w:rPr>
          <w:rFonts w:asciiTheme="majorBidi" w:eastAsia="Times New Roman" w:hAnsiTheme="majorBidi" w:cstheme="majorBidi"/>
          <w:bCs/>
          <w:sz w:val="24"/>
          <w:szCs w:val="24"/>
          <w:lang w:eastAsia="it-IT"/>
        </w:rPr>
        <w:t>-2023</w:t>
      </w:r>
      <w:r w:rsidR="0062225E" w:rsidRPr="00867DFF">
        <w:rPr>
          <w:rFonts w:asciiTheme="majorBidi" w:eastAsia="Times New Roman" w:hAnsiTheme="majorBidi" w:cstheme="majorBidi"/>
          <w:bCs/>
          <w:sz w:val="24"/>
          <w:szCs w:val="24"/>
          <w:lang w:eastAsia="it-IT"/>
        </w:rPr>
        <w:t xml:space="preserve"> </w:t>
      </w:r>
      <w:r w:rsidR="00FA6E79" w:rsidRPr="00867DFF">
        <w:rPr>
          <w:rFonts w:asciiTheme="majorBidi" w:eastAsia="Times New Roman" w:hAnsiTheme="majorBidi" w:cstheme="majorBidi"/>
          <w:bCs/>
          <w:sz w:val="24"/>
          <w:szCs w:val="24"/>
          <w:lang w:eastAsia="it-IT"/>
        </w:rPr>
        <w:t>avuto riguardo al servizio prestato per l’intera annualità di ciascun anno</w:t>
      </w:r>
      <w:r w:rsidR="004901AF">
        <w:rPr>
          <w:rFonts w:asciiTheme="majorBidi" w:eastAsia="Times New Roman" w:hAnsiTheme="majorBidi" w:cstheme="majorBidi"/>
          <w:bCs/>
          <w:sz w:val="24"/>
          <w:szCs w:val="24"/>
          <w:lang w:eastAsia="it-IT"/>
        </w:rPr>
        <w:t xml:space="preserve"> del biennio di riferimento.</w:t>
      </w:r>
    </w:p>
    <w:p w14:paraId="749C3272" w14:textId="77777777" w:rsidR="004901AF" w:rsidRPr="0068243B" w:rsidRDefault="004901AF" w:rsidP="00FA6E79">
      <w:pPr>
        <w:spacing w:after="0" w:line="240" w:lineRule="auto"/>
        <w:jc w:val="both"/>
        <w:rPr>
          <w:rFonts w:asciiTheme="majorBidi" w:eastAsia="Times New Roman" w:hAnsiTheme="majorBidi" w:cstheme="majorBidi"/>
          <w:bCs/>
          <w:sz w:val="24"/>
          <w:szCs w:val="24"/>
          <w:lang w:eastAsia="it-IT"/>
        </w:rPr>
      </w:pPr>
    </w:p>
    <w:bookmarkEnd w:id="5"/>
    <w:p w14:paraId="41301E42" w14:textId="34BFC805" w:rsidR="00D71369" w:rsidRPr="004C69E3" w:rsidRDefault="00D71369" w:rsidP="004901AF">
      <w:pPr>
        <w:spacing w:after="0" w:line="240" w:lineRule="auto"/>
        <w:jc w:val="both"/>
        <w:rPr>
          <w:rFonts w:asciiTheme="majorBidi" w:eastAsia="Times New Roman" w:hAnsiTheme="majorBidi" w:cstheme="majorBidi"/>
          <w:bCs/>
          <w:lang w:eastAsia="it-IT"/>
        </w:rPr>
      </w:pPr>
    </w:p>
    <w:p w14:paraId="6E058E89" w14:textId="77777777" w:rsidR="00F60421" w:rsidRPr="004C69E3" w:rsidRDefault="00F60421" w:rsidP="008A5FFC">
      <w:pPr>
        <w:spacing w:after="0" w:line="240" w:lineRule="auto"/>
        <w:jc w:val="both"/>
        <w:rPr>
          <w:rFonts w:asciiTheme="majorBidi" w:hAnsiTheme="majorBidi" w:cstheme="majorBidi"/>
        </w:rPr>
      </w:pPr>
    </w:p>
    <w:p w14:paraId="1C8939D1" w14:textId="77777777" w:rsidR="00C61BDB" w:rsidRDefault="00D71369" w:rsidP="004508ED">
      <w:pPr>
        <w:spacing w:after="0" w:line="240" w:lineRule="auto"/>
        <w:jc w:val="both"/>
        <w:rPr>
          <w:rFonts w:asciiTheme="majorBidi" w:hAnsiTheme="majorBidi" w:cstheme="majorBidi"/>
        </w:rPr>
      </w:pPr>
      <w:r w:rsidRPr="004C69E3">
        <w:rPr>
          <w:rFonts w:asciiTheme="majorBidi" w:hAnsiTheme="majorBidi" w:cstheme="majorBidi"/>
        </w:rPr>
        <w:t xml:space="preserve">LA DELEGAZIONE AMMINISTRATIVA                    LE DELEGAZIONI SINDACALI   </w:t>
      </w:r>
    </w:p>
    <w:p w14:paraId="44D5431C" w14:textId="77777777" w:rsidR="00C61BDB" w:rsidRDefault="00C61BDB" w:rsidP="004508ED">
      <w:pPr>
        <w:spacing w:after="0" w:line="240" w:lineRule="auto"/>
        <w:jc w:val="both"/>
        <w:rPr>
          <w:rFonts w:asciiTheme="majorBidi" w:hAnsiTheme="majorBidi" w:cstheme="majorBidi"/>
        </w:rPr>
      </w:pPr>
    </w:p>
    <w:p w14:paraId="7C3A57DD" w14:textId="128E538E" w:rsidR="00C61BDB" w:rsidRPr="00105838" w:rsidRDefault="00C61BDB" w:rsidP="00CB0432">
      <w:pPr>
        <w:spacing w:after="0" w:line="480" w:lineRule="auto"/>
        <w:ind w:left="4962"/>
        <w:jc w:val="both"/>
        <w:rPr>
          <w:rFonts w:asciiTheme="majorBidi" w:hAnsiTheme="majorBidi" w:cstheme="majorBidi"/>
        </w:rPr>
      </w:pPr>
    </w:p>
    <w:p w14:paraId="6549A7A7" w14:textId="77777777" w:rsidR="00C61BDB" w:rsidRPr="00105838" w:rsidRDefault="00C61BDB" w:rsidP="00C61BDB">
      <w:pPr>
        <w:spacing w:after="0" w:line="240" w:lineRule="auto"/>
        <w:jc w:val="both"/>
        <w:rPr>
          <w:rFonts w:asciiTheme="majorBidi" w:hAnsiTheme="majorBidi" w:cstheme="majorBidi"/>
        </w:rPr>
      </w:pPr>
    </w:p>
    <w:p w14:paraId="0CE47CD7" w14:textId="55B1A0EF" w:rsidR="009727C9" w:rsidRPr="00105838" w:rsidRDefault="009727C9" w:rsidP="00C61BDB">
      <w:pPr>
        <w:spacing w:after="0" w:line="240" w:lineRule="auto"/>
        <w:jc w:val="both"/>
        <w:rPr>
          <w:rFonts w:asciiTheme="majorBidi" w:hAnsiTheme="majorBidi" w:cstheme="majorBidi"/>
        </w:rPr>
      </w:pPr>
    </w:p>
    <w:sectPr w:rsidR="009727C9" w:rsidRPr="00105838" w:rsidSect="002109D2">
      <w:headerReference w:type="default" r:id="rId8"/>
      <w:footerReference w:type="default" r:id="rId9"/>
      <w:pgSz w:w="11906" w:h="16838"/>
      <w:pgMar w:top="426" w:right="141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F983C" w14:textId="77777777" w:rsidR="00E651E4" w:rsidRDefault="00E651E4" w:rsidP="002A581C">
      <w:pPr>
        <w:spacing w:after="0" w:line="240" w:lineRule="auto"/>
      </w:pPr>
      <w:r>
        <w:separator/>
      </w:r>
    </w:p>
  </w:endnote>
  <w:endnote w:type="continuationSeparator" w:id="0">
    <w:p w14:paraId="3B7C0C33" w14:textId="77777777" w:rsidR="00E651E4" w:rsidRDefault="00E651E4" w:rsidP="002A5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ce Script MT">
    <w:panose1 w:val="030303020206070C0B05"/>
    <w:charset w:val="00"/>
    <w:family w:val="script"/>
    <w:pitch w:val="variable"/>
    <w:sig w:usb0="00000003" w:usb1="00000000" w:usb2="00000000" w:usb3="00000000" w:csb0="00000001" w:csb1="00000000"/>
  </w:font>
  <w:font w:name="ShelleyAndante BT">
    <w:altName w:val="Mistral"/>
    <w:charset w:val="00"/>
    <w:family w:val="script"/>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6422511"/>
      <w:docPartObj>
        <w:docPartGallery w:val="Page Numbers (Bottom of Page)"/>
        <w:docPartUnique/>
      </w:docPartObj>
    </w:sdtPr>
    <w:sdtContent>
      <w:p w14:paraId="61FF230D" w14:textId="722739ED" w:rsidR="00E71AD6" w:rsidRDefault="00E71AD6">
        <w:pPr>
          <w:pStyle w:val="Pidipagina"/>
          <w:jc w:val="center"/>
        </w:pPr>
        <w:r>
          <w:fldChar w:fldCharType="begin"/>
        </w:r>
        <w:r>
          <w:instrText>PAGE   \* MERGEFORMAT</w:instrText>
        </w:r>
        <w:r>
          <w:fldChar w:fldCharType="separate"/>
        </w:r>
        <w:r w:rsidR="00FD410A">
          <w:rPr>
            <w:noProof/>
          </w:rPr>
          <w:t>9</w:t>
        </w:r>
        <w:r>
          <w:fldChar w:fldCharType="end"/>
        </w:r>
      </w:p>
    </w:sdtContent>
  </w:sdt>
  <w:p w14:paraId="13F097A5" w14:textId="77777777" w:rsidR="00E71AD6" w:rsidRDefault="00E71AD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A035D" w14:textId="77777777" w:rsidR="00E651E4" w:rsidRDefault="00E651E4" w:rsidP="002A581C">
      <w:pPr>
        <w:spacing w:after="0" w:line="240" w:lineRule="auto"/>
      </w:pPr>
      <w:r>
        <w:separator/>
      </w:r>
    </w:p>
  </w:footnote>
  <w:footnote w:type="continuationSeparator" w:id="0">
    <w:p w14:paraId="1A4D2FF0" w14:textId="77777777" w:rsidR="00E651E4" w:rsidRDefault="00E651E4" w:rsidP="002A58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A1F96" w14:textId="77777777" w:rsidR="00426EC6" w:rsidRDefault="00426EC6" w:rsidP="00426EC6">
    <w:pPr>
      <w:pStyle w:val="Intestazione"/>
      <w:tabs>
        <w:tab w:val="clear" w:pos="4819"/>
      </w:tabs>
      <w:ind w:right="-70"/>
      <w:jc w:val="center"/>
      <w:rPr>
        <w:rFonts w:ascii="ShelleyAndante BT" w:hAnsi="ShelleyAndante BT"/>
        <w:sz w:val="36"/>
      </w:rPr>
    </w:pPr>
    <w:r>
      <w:object w:dxaOrig="5834" w:dyaOrig="6690" w14:anchorId="443C43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49.5pt" o:preferrelative="f" fillcolor="window">
          <v:imagedata r:id="rId1" o:title=""/>
          <o:lock v:ext="edit" aspectratio="f"/>
        </v:shape>
        <o:OLEObject Type="Embed" ProgID="PBrush" ShapeID="_x0000_i1025" DrawAspect="Content" ObjectID="_1812206531" r:id="rId2"/>
      </w:object>
    </w:r>
  </w:p>
  <w:p w14:paraId="5EDA9E26" w14:textId="77777777" w:rsidR="00426EC6" w:rsidRDefault="00CF1AA5" w:rsidP="00CF1AA5">
    <w:pPr>
      <w:pStyle w:val="Intestazione"/>
      <w:tabs>
        <w:tab w:val="clear" w:pos="4819"/>
      </w:tabs>
      <w:ind w:right="-70"/>
      <w:jc w:val="center"/>
      <w:rPr>
        <w:rFonts w:ascii="Palace Script MT" w:hAnsi="Palace Script MT"/>
        <w:iCs/>
        <w:sz w:val="84"/>
        <w:szCs w:val="84"/>
      </w:rPr>
    </w:pPr>
    <w:r>
      <w:rPr>
        <w:rFonts w:ascii="Palace Script MT" w:hAnsi="Palace Script MT"/>
        <w:iCs/>
        <w:sz w:val="84"/>
        <w:szCs w:val="84"/>
      </w:rPr>
      <w:t>Ministero dell’agricoltura, della sovranità alimentare e delle foreste</w:t>
    </w:r>
    <w:r w:rsidR="00426EC6">
      <w:rPr>
        <w:rFonts w:ascii="Palace Script MT" w:hAnsi="Palace Script MT"/>
        <w:iCs/>
        <w:sz w:val="84"/>
        <w:szCs w:val="84"/>
      </w:rPr>
      <w:t xml:space="preserve"> </w:t>
    </w:r>
  </w:p>
  <w:p w14:paraId="75A1C3A9" w14:textId="77777777" w:rsidR="00426EC6" w:rsidRDefault="00426EC6">
    <w:pPr>
      <w:pStyle w:val="Intestazione"/>
    </w:pPr>
  </w:p>
  <w:p w14:paraId="59DC1AB6" w14:textId="77777777" w:rsidR="00426EC6" w:rsidRDefault="00426EC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4220B"/>
    <w:multiLevelType w:val="hybridMultilevel"/>
    <w:tmpl w:val="9384C4E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9676B81"/>
    <w:multiLevelType w:val="hybridMultilevel"/>
    <w:tmpl w:val="74401E8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C554082"/>
    <w:multiLevelType w:val="hybridMultilevel"/>
    <w:tmpl w:val="5C9C4AC8"/>
    <w:lvl w:ilvl="0" w:tplc="9CEA5182">
      <w:start w:val="1"/>
      <w:numFmt w:val="decimal"/>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3" w15:restartNumberingAfterBreak="0">
    <w:nsid w:val="0D8E2FAC"/>
    <w:multiLevelType w:val="hybridMultilevel"/>
    <w:tmpl w:val="050CD7A2"/>
    <w:lvl w:ilvl="0" w:tplc="0410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C03247"/>
    <w:multiLevelType w:val="hybridMultilevel"/>
    <w:tmpl w:val="09A8CB6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1E95128"/>
    <w:multiLevelType w:val="hybridMultilevel"/>
    <w:tmpl w:val="AC92099E"/>
    <w:lvl w:ilvl="0" w:tplc="0410000F">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31F4499"/>
    <w:multiLevelType w:val="hybridMultilevel"/>
    <w:tmpl w:val="B4F6D8F4"/>
    <w:lvl w:ilvl="0" w:tplc="664284D8">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3D04816"/>
    <w:multiLevelType w:val="hybridMultilevel"/>
    <w:tmpl w:val="0C5A47A4"/>
    <w:lvl w:ilvl="0" w:tplc="6D6E902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55339BE"/>
    <w:multiLevelType w:val="hybridMultilevel"/>
    <w:tmpl w:val="230289A6"/>
    <w:lvl w:ilvl="0" w:tplc="428C83D0">
      <w:start w:val="1"/>
      <w:numFmt w:val="bullet"/>
      <w:lvlText w:val="-"/>
      <w:lvlJc w:val="left"/>
      <w:pPr>
        <w:ind w:left="1080" w:hanging="360"/>
      </w:pPr>
      <w:rPr>
        <w:rFonts w:ascii="Calibri" w:eastAsiaTheme="minorHAnsi" w:hAnsi="Calibri" w:cstheme="minorBid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15:restartNumberingAfterBreak="0">
    <w:nsid w:val="1571534B"/>
    <w:multiLevelType w:val="hybridMultilevel"/>
    <w:tmpl w:val="EBF2553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5C25FEE"/>
    <w:multiLevelType w:val="hybridMultilevel"/>
    <w:tmpl w:val="1D32619C"/>
    <w:lvl w:ilvl="0" w:tplc="0410000F">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706027D"/>
    <w:multiLevelType w:val="hybridMultilevel"/>
    <w:tmpl w:val="7C5EBFA6"/>
    <w:lvl w:ilvl="0" w:tplc="1CDA609A">
      <w:start w:val="1"/>
      <w:numFmt w:val="decimal"/>
      <w:lvlText w:val="%1."/>
      <w:lvlJc w:val="left"/>
      <w:pPr>
        <w:ind w:left="1800" w:hanging="360"/>
      </w:pPr>
      <w:rPr>
        <w:rFonts w:hint="default"/>
      </w:r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12" w15:restartNumberingAfterBreak="0">
    <w:nsid w:val="1E723BA9"/>
    <w:multiLevelType w:val="hybridMultilevel"/>
    <w:tmpl w:val="16340912"/>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15:restartNumberingAfterBreak="0">
    <w:nsid w:val="1F6D4DC4"/>
    <w:multiLevelType w:val="hybridMultilevel"/>
    <w:tmpl w:val="5D469E0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08D0A84"/>
    <w:multiLevelType w:val="hybridMultilevel"/>
    <w:tmpl w:val="91E44782"/>
    <w:lvl w:ilvl="0" w:tplc="17883B76">
      <w:start w:val="5"/>
      <w:numFmt w:val="decimal"/>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5" w15:restartNumberingAfterBreak="0">
    <w:nsid w:val="22BE007F"/>
    <w:multiLevelType w:val="hybridMultilevel"/>
    <w:tmpl w:val="7178753A"/>
    <w:lvl w:ilvl="0" w:tplc="FEAA7EF2">
      <w:start w:val="1"/>
      <w:numFmt w:val="decimal"/>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6" w15:restartNumberingAfterBreak="0">
    <w:nsid w:val="239075D9"/>
    <w:multiLevelType w:val="hybridMultilevel"/>
    <w:tmpl w:val="1A74253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8D11483"/>
    <w:multiLevelType w:val="hybridMultilevel"/>
    <w:tmpl w:val="F8B4AC76"/>
    <w:lvl w:ilvl="0" w:tplc="B0A89A9C">
      <w:start w:val="1"/>
      <w:numFmt w:val="lowerLetter"/>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FA925C9"/>
    <w:multiLevelType w:val="hybridMultilevel"/>
    <w:tmpl w:val="775C82E4"/>
    <w:lvl w:ilvl="0" w:tplc="582AC90C">
      <w:start w:val="4"/>
      <w:numFmt w:val="decimal"/>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9" w15:restartNumberingAfterBreak="0">
    <w:nsid w:val="339A490D"/>
    <w:multiLevelType w:val="hybridMultilevel"/>
    <w:tmpl w:val="F8B4AC76"/>
    <w:lvl w:ilvl="0" w:tplc="FFFFFFFF">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64A6140"/>
    <w:multiLevelType w:val="hybridMultilevel"/>
    <w:tmpl w:val="331655B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3B3D4E1C"/>
    <w:multiLevelType w:val="hybridMultilevel"/>
    <w:tmpl w:val="83D275AC"/>
    <w:lvl w:ilvl="0" w:tplc="1E3C5BF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B0C486C"/>
    <w:multiLevelType w:val="hybridMultilevel"/>
    <w:tmpl w:val="6EE84F4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C192270"/>
    <w:multiLevelType w:val="hybridMultilevel"/>
    <w:tmpl w:val="853CDC2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0145953"/>
    <w:multiLevelType w:val="hybridMultilevel"/>
    <w:tmpl w:val="F8B4AC76"/>
    <w:lvl w:ilvl="0" w:tplc="FFFFFFFF">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20D005E"/>
    <w:multiLevelType w:val="hybridMultilevel"/>
    <w:tmpl w:val="481CA80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AA81EA5"/>
    <w:multiLevelType w:val="hybridMultilevel"/>
    <w:tmpl w:val="499AF2D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DD44BF3"/>
    <w:multiLevelType w:val="hybridMultilevel"/>
    <w:tmpl w:val="495CB2A6"/>
    <w:lvl w:ilvl="0" w:tplc="52D055C8">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05D19F6"/>
    <w:multiLevelType w:val="hybridMultilevel"/>
    <w:tmpl w:val="EBB2C0EA"/>
    <w:lvl w:ilvl="0" w:tplc="311AFF12">
      <w:numFmt w:val="bullet"/>
      <w:lvlText w:val="-"/>
      <w:lvlJc w:val="left"/>
      <w:pPr>
        <w:ind w:left="1080" w:hanging="360"/>
      </w:pPr>
      <w:rPr>
        <w:rFonts w:ascii="Times New Roman" w:eastAsiaTheme="minorHAns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9" w15:restartNumberingAfterBreak="0">
    <w:nsid w:val="66D533C4"/>
    <w:multiLevelType w:val="hybridMultilevel"/>
    <w:tmpl w:val="CCAEA95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6D8C5D1C"/>
    <w:multiLevelType w:val="hybridMultilevel"/>
    <w:tmpl w:val="34A2876A"/>
    <w:lvl w:ilvl="0" w:tplc="886AD732">
      <w:start w:val="4"/>
      <w:numFmt w:val="bullet"/>
      <w:lvlText w:val="-"/>
      <w:lvlJc w:val="left"/>
      <w:pPr>
        <w:ind w:left="1056" w:hanging="360"/>
      </w:pPr>
      <w:rPr>
        <w:rFonts w:ascii="Times New Roman" w:eastAsiaTheme="minorHAnsi" w:hAnsi="Times New Roman" w:cs="Times New Roman" w:hint="default"/>
        <w:b/>
      </w:rPr>
    </w:lvl>
    <w:lvl w:ilvl="1" w:tplc="04100003" w:tentative="1">
      <w:start w:val="1"/>
      <w:numFmt w:val="bullet"/>
      <w:lvlText w:val="o"/>
      <w:lvlJc w:val="left"/>
      <w:pPr>
        <w:ind w:left="1776" w:hanging="360"/>
      </w:pPr>
      <w:rPr>
        <w:rFonts w:ascii="Courier New" w:hAnsi="Courier New" w:cs="Courier New" w:hint="default"/>
      </w:rPr>
    </w:lvl>
    <w:lvl w:ilvl="2" w:tplc="04100005" w:tentative="1">
      <w:start w:val="1"/>
      <w:numFmt w:val="bullet"/>
      <w:lvlText w:val=""/>
      <w:lvlJc w:val="left"/>
      <w:pPr>
        <w:ind w:left="2496" w:hanging="360"/>
      </w:pPr>
      <w:rPr>
        <w:rFonts w:ascii="Wingdings" w:hAnsi="Wingdings" w:hint="default"/>
      </w:rPr>
    </w:lvl>
    <w:lvl w:ilvl="3" w:tplc="04100001" w:tentative="1">
      <w:start w:val="1"/>
      <w:numFmt w:val="bullet"/>
      <w:lvlText w:val=""/>
      <w:lvlJc w:val="left"/>
      <w:pPr>
        <w:ind w:left="3216" w:hanging="360"/>
      </w:pPr>
      <w:rPr>
        <w:rFonts w:ascii="Symbol" w:hAnsi="Symbol" w:hint="default"/>
      </w:rPr>
    </w:lvl>
    <w:lvl w:ilvl="4" w:tplc="04100003" w:tentative="1">
      <w:start w:val="1"/>
      <w:numFmt w:val="bullet"/>
      <w:lvlText w:val="o"/>
      <w:lvlJc w:val="left"/>
      <w:pPr>
        <w:ind w:left="3936" w:hanging="360"/>
      </w:pPr>
      <w:rPr>
        <w:rFonts w:ascii="Courier New" w:hAnsi="Courier New" w:cs="Courier New" w:hint="default"/>
      </w:rPr>
    </w:lvl>
    <w:lvl w:ilvl="5" w:tplc="04100005" w:tentative="1">
      <w:start w:val="1"/>
      <w:numFmt w:val="bullet"/>
      <w:lvlText w:val=""/>
      <w:lvlJc w:val="left"/>
      <w:pPr>
        <w:ind w:left="4656" w:hanging="360"/>
      </w:pPr>
      <w:rPr>
        <w:rFonts w:ascii="Wingdings" w:hAnsi="Wingdings" w:hint="default"/>
      </w:rPr>
    </w:lvl>
    <w:lvl w:ilvl="6" w:tplc="04100001" w:tentative="1">
      <w:start w:val="1"/>
      <w:numFmt w:val="bullet"/>
      <w:lvlText w:val=""/>
      <w:lvlJc w:val="left"/>
      <w:pPr>
        <w:ind w:left="5376" w:hanging="360"/>
      </w:pPr>
      <w:rPr>
        <w:rFonts w:ascii="Symbol" w:hAnsi="Symbol" w:hint="default"/>
      </w:rPr>
    </w:lvl>
    <w:lvl w:ilvl="7" w:tplc="04100003" w:tentative="1">
      <w:start w:val="1"/>
      <w:numFmt w:val="bullet"/>
      <w:lvlText w:val="o"/>
      <w:lvlJc w:val="left"/>
      <w:pPr>
        <w:ind w:left="6096" w:hanging="360"/>
      </w:pPr>
      <w:rPr>
        <w:rFonts w:ascii="Courier New" w:hAnsi="Courier New" w:cs="Courier New" w:hint="default"/>
      </w:rPr>
    </w:lvl>
    <w:lvl w:ilvl="8" w:tplc="04100005" w:tentative="1">
      <w:start w:val="1"/>
      <w:numFmt w:val="bullet"/>
      <w:lvlText w:val=""/>
      <w:lvlJc w:val="left"/>
      <w:pPr>
        <w:ind w:left="6816" w:hanging="360"/>
      </w:pPr>
      <w:rPr>
        <w:rFonts w:ascii="Wingdings" w:hAnsi="Wingdings" w:hint="default"/>
      </w:rPr>
    </w:lvl>
  </w:abstractNum>
  <w:abstractNum w:abstractNumId="31" w15:restartNumberingAfterBreak="0">
    <w:nsid w:val="6F3E67FB"/>
    <w:multiLevelType w:val="hybridMultilevel"/>
    <w:tmpl w:val="C66EE2A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370C20"/>
    <w:multiLevelType w:val="hybridMultilevel"/>
    <w:tmpl w:val="C132313C"/>
    <w:lvl w:ilvl="0" w:tplc="D87A4296">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7C5D5B62"/>
    <w:multiLevelType w:val="hybridMultilevel"/>
    <w:tmpl w:val="CE54E7A6"/>
    <w:lvl w:ilvl="0" w:tplc="C63A266E">
      <w:start w:val="3"/>
      <w:numFmt w:val="decimal"/>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34" w15:restartNumberingAfterBreak="0">
    <w:nsid w:val="7EBA70AB"/>
    <w:multiLevelType w:val="hybridMultilevel"/>
    <w:tmpl w:val="EDAA1884"/>
    <w:lvl w:ilvl="0" w:tplc="5AE097FA">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num w:numId="1" w16cid:durableId="1750618908">
    <w:abstractNumId w:val="20"/>
  </w:num>
  <w:num w:numId="2" w16cid:durableId="1764064530">
    <w:abstractNumId w:val="8"/>
  </w:num>
  <w:num w:numId="3" w16cid:durableId="1874150033">
    <w:abstractNumId w:val="34"/>
  </w:num>
  <w:num w:numId="4" w16cid:durableId="2116168351">
    <w:abstractNumId w:val="7"/>
  </w:num>
  <w:num w:numId="5" w16cid:durableId="1736658914">
    <w:abstractNumId w:val="1"/>
  </w:num>
  <w:num w:numId="6" w16cid:durableId="1926915877">
    <w:abstractNumId w:val="12"/>
  </w:num>
  <w:num w:numId="7" w16cid:durableId="531578360">
    <w:abstractNumId w:val="4"/>
  </w:num>
  <w:num w:numId="8" w16cid:durableId="92097862">
    <w:abstractNumId w:val="29"/>
  </w:num>
  <w:num w:numId="9" w16cid:durableId="1141969054">
    <w:abstractNumId w:val="21"/>
  </w:num>
  <w:num w:numId="10" w16cid:durableId="1467233676">
    <w:abstractNumId w:val="11"/>
  </w:num>
  <w:num w:numId="11" w16cid:durableId="1023629647">
    <w:abstractNumId w:val="15"/>
  </w:num>
  <w:num w:numId="12" w16cid:durableId="700784195">
    <w:abstractNumId w:val="27"/>
  </w:num>
  <w:num w:numId="13" w16cid:durableId="114033546">
    <w:abstractNumId w:val="28"/>
  </w:num>
  <w:num w:numId="14" w16cid:durableId="1496845533">
    <w:abstractNumId w:val="33"/>
  </w:num>
  <w:num w:numId="15" w16cid:durableId="2119063070">
    <w:abstractNumId w:val="16"/>
  </w:num>
  <w:num w:numId="16" w16cid:durableId="2134127079">
    <w:abstractNumId w:val="2"/>
  </w:num>
  <w:num w:numId="17" w16cid:durableId="621695400">
    <w:abstractNumId w:val="23"/>
  </w:num>
  <w:num w:numId="18" w16cid:durableId="526599098">
    <w:abstractNumId w:val="18"/>
  </w:num>
  <w:num w:numId="19" w16cid:durableId="1007245078">
    <w:abstractNumId w:val="14"/>
  </w:num>
  <w:num w:numId="20" w16cid:durableId="1205407780">
    <w:abstractNumId w:val="30"/>
  </w:num>
  <w:num w:numId="21" w16cid:durableId="1602837796">
    <w:abstractNumId w:val="6"/>
  </w:num>
  <w:num w:numId="22" w16cid:durableId="1289318178">
    <w:abstractNumId w:val="32"/>
  </w:num>
  <w:num w:numId="23" w16cid:durableId="2084331901">
    <w:abstractNumId w:val="3"/>
  </w:num>
  <w:num w:numId="24" w16cid:durableId="536164437">
    <w:abstractNumId w:val="17"/>
  </w:num>
  <w:num w:numId="25" w16cid:durableId="800418713">
    <w:abstractNumId w:val="25"/>
  </w:num>
  <w:num w:numId="26" w16cid:durableId="454910980">
    <w:abstractNumId w:val="5"/>
  </w:num>
  <w:num w:numId="27" w16cid:durableId="92359124">
    <w:abstractNumId w:val="19"/>
  </w:num>
  <w:num w:numId="28" w16cid:durableId="1835796569">
    <w:abstractNumId w:val="24"/>
  </w:num>
  <w:num w:numId="29" w16cid:durableId="214313736">
    <w:abstractNumId w:val="0"/>
  </w:num>
  <w:num w:numId="30" w16cid:durableId="938222457">
    <w:abstractNumId w:val="26"/>
  </w:num>
  <w:num w:numId="31" w16cid:durableId="1008872430">
    <w:abstractNumId w:val="10"/>
  </w:num>
  <w:num w:numId="32" w16cid:durableId="586235087">
    <w:abstractNumId w:val="13"/>
  </w:num>
  <w:num w:numId="33" w16cid:durableId="145170543">
    <w:abstractNumId w:val="31"/>
  </w:num>
  <w:num w:numId="34" w16cid:durableId="1764447555">
    <w:abstractNumId w:val="22"/>
  </w:num>
  <w:num w:numId="35" w16cid:durableId="1509491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AEF"/>
    <w:rsid w:val="0000323B"/>
    <w:rsid w:val="00010D70"/>
    <w:rsid w:val="000115F5"/>
    <w:rsid w:val="00013681"/>
    <w:rsid w:val="0001470D"/>
    <w:rsid w:val="00016C8C"/>
    <w:rsid w:val="00017352"/>
    <w:rsid w:val="000269B9"/>
    <w:rsid w:val="00030FAC"/>
    <w:rsid w:val="00035875"/>
    <w:rsid w:val="00035B3B"/>
    <w:rsid w:val="00040B92"/>
    <w:rsid w:val="00041988"/>
    <w:rsid w:val="00042449"/>
    <w:rsid w:val="00044289"/>
    <w:rsid w:val="0004683A"/>
    <w:rsid w:val="000578C1"/>
    <w:rsid w:val="00061F17"/>
    <w:rsid w:val="000717DA"/>
    <w:rsid w:val="00077314"/>
    <w:rsid w:val="000824B5"/>
    <w:rsid w:val="0009314E"/>
    <w:rsid w:val="00095D29"/>
    <w:rsid w:val="00096D99"/>
    <w:rsid w:val="000A27C7"/>
    <w:rsid w:val="000A2952"/>
    <w:rsid w:val="000A54A2"/>
    <w:rsid w:val="000B59DC"/>
    <w:rsid w:val="000C0408"/>
    <w:rsid w:val="000C2803"/>
    <w:rsid w:val="000D1E98"/>
    <w:rsid w:val="000D21B6"/>
    <w:rsid w:val="000D4570"/>
    <w:rsid w:val="000E4F79"/>
    <w:rsid w:val="000E558E"/>
    <w:rsid w:val="000F2DBC"/>
    <w:rsid w:val="000F375E"/>
    <w:rsid w:val="000F4F3A"/>
    <w:rsid w:val="000F7C8C"/>
    <w:rsid w:val="00105838"/>
    <w:rsid w:val="00105921"/>
    <w:rsid w:val="00120B2F"/>
    <w:rsid w:val="00121D8E"/>
    <w:rsid w:val="00126C34"/>
    <w:rsid w:val="00140CEB"/>
    <w:rsid w:val="001421B8"/>
    <w:rsid w:val="00143469"/>
    <w:rsid w:val="00145E65"/>
    <w:rsid w:val="00150D2E"/>
    <w:rsid w:val="00151704"/>
    <w:rsid w:val="0018779F"/>
    <w:rsid w:val="00191574"/>
    <w:rsid w:val="001962F8"/>
    <w:rsid w:val="001A1B5E"/>
    <w:rsid w:val="001B16AE"/>
    <w:rsid w:val="001B5E70"/>
    <w:rsid w:val="001C1811"/>
    <w:rsid w:val="001C382B"/>
    <w:rsid w:val="001C50D9"/>
    <w:rsid w:val="001D11C0"/>
    <w:rsid w:val="001D4B2C"/>
    <w:rsid w:val="001E085B"/>
    <w:rsid w:val="001E1237"/>
    <w:rsid w:val="001E17D5"/>
    <w:rsid w:val="001E58E5"/>
    <w:rsid w:val="001F218B"/>
    <w:rsid w:val="001F75DA"/>
    <w:rsid w:val="002046C0"/>
    <w:rsid w:val="00205C85"/>
    <w:rsid w:val="002109D2"/>
    <w:rsid w:val="00220D6F"/>
    <w:rsid w:val="00222054"/>
    <w:rsid w:val="002228DD"/>
    <w:rsid w:val="00235DCD"/>
    <w:rsid w:val="00246830"/>
    <w:rsid w:val="00247628"/>
    <w:rsid w:val="002500E5"/>
    <w:rsid w:val="0025026F"/>
    <w:rsid w:val="002522C3"/>
    <w:rsid w:val="0025297E"/>
    <w:rsid w:val="00252AFB"/>
    <w:rsid w:val="0025372B"/>
    <w:rsid w:val="002578AA"/>
    <w:rsid w:val="002579E3"/>
    <w:rsid w:val="0026183A"/>
    <w:rsid w:val="002626A4"/>
    <w:rsid w:val="002635C0"/>
    <w:rsid w:val="0027692D"/>
    <w:rsid w:val="0028723F"/>
    <w:rsid w:val="00290473"/>
    <w:rsid w:val="00290E12"/>
    <w:rsid w:val="002958D3"/>
    <w:rsid w:val="002A581C"/>
    <w:rsid w:val="002A605C"/>
    <w:rsid w:val="002B2B33"/>
    <w:rsid w:val="002C4A2C"/>
    <w:rsid w:val="002C7AEF"/>
    <w:rsid w:val="002D1D9F"/>
    <w:rsid w:val="002D2FBF"/>
    <w:rsid w:val="002D519E"/>
    <w:rsid w:val="002D7196"/>
    <w:rsid w:val="002E0DF6"/>
    <w:rsid w:val="002F1FD9"/>
    <w:rsid w:val="002F3E41"/>
    <w:rsid w:val="00301FA1"/>
    <w:rsid w:val="00303A8E"/>
    <w:rsid w:val="00303E63"/>
    <w:rsid w:val="00307B94"/>
    <w:rsid w:val="00324A54"/>
    <w:rsid w:val="00327A08"/>
    <w:rsid w:val="003310FC"/>
    <w:rsid w:val="00331429"/>
    <w:rsid w:val="00331B9D"/>
    <w:rsid w:val="00336392"/>
    <w:rsid w:val="00337ACE"/>
    <w:rsid w:val="00340A01"/>
    <w:rsid w:val="00340B08"/>
    <w:rsid w:val="00343B25"/>
    <w:rsid w:val="0034478B"/>
    <w:rsid w:val="00345CF1"/>
    <w:rsid w:val="00352E00"/>
    <w:rsid w:val="003567B3"/>
    <w:rsid w:val="003616D5"/>
    <w:rsid w:val="0036328A"/>
    <w:rsid w:val="0036377A"/>
    <w:rsid w:val="003706EA"/>
    <w:rsid w:val="003709AE"/>
    <w:rsid w:val="003720C2"/>
    <w:rsid w:val="00375981"/>
    <w:rsid w:val="003759F1"/>
    <w:rsid w:val="00382391"/>
    <w:rsid w:val="0038399B"/>
    <w:rsid w:val="00383C04"/>
    <w:rsid w:val="00383CF1"/>
    <w:rsid w:val="003862B0"/>
    <w:rsid w:val="00387758"/>
    <w:rsid w:val="003904D8"/>
    <w:rsid w:val="0039112B"/>
    <w:rsid w:val="00396C98"/>
    <w:rsid w:val="003B2BEA"/>
    <w:rsid w:val="003B5C24"/>
    <w:rsid w:val="003B709C"/>
    <w:rsid w:val="003B7935"/>
    <w:rsid w:val="003C322C"/>
    <w:rsid w:val="003D2E7D"/>
    <w:rsid w:val="003E766A"/>
    <w:rsid w:val="003F1723"/>
    <w:rsid w:val="003F6450"/>
    <w:rsid w:val="004026A4"/>
    <w:rsid w:val="00403B75"/>
    <w:rsid w:val="00411EB7"/>
    <w:rsid w:val="0042577F"/>
    <w:rsid w:val="00426EC6"/>
    <w:rsid w:val="0043369E"/>
    <w:rsid w:val="00444516"/>
    <w:rsid w:val="0044459E"/>
    <w:rsid w:val="004508ED"/>
    <w:rsid w:val="00461E8F"/>
    <w:rsid w:val="0047006B"/>
    <w:rsid w:val="0047202A"/>
    <w:rsid w:val="0047252B"/>
    <w:rsid w:val="00476757"/>
    <w:rsid w:val="00476DBB"/>
    <w:rsid w:val="00487A7A"/>
    <w:rsid w:val="00487CF0"/>
    <w:rsid w:val="004901AF"/>
    <w:rsid w:val="00495F91"/>
    <w:rsid w:val="00497580"/>
    <w:rsid w:val="00497A01"/>
    <w:rsid w:val="004A05D8"/>
    <w:rsid w:val="004A2B06"/>
    <w:rsid w:val="004A7D4B"/>
    <w:rsid w:val="004B1C7C"/>
    <w:rsid w:val="004B37EB"/>
    <w:rsid w:val="004B3AD1"/>
    <w:rsid w:val="004B6371"/>
    <w:rsid w:val="004C55AA"/>
    <w:rsid w:val="004C69E3"/>
    <w:rsid w:val="004D3466"/>
    <w:rsid w:val="004E0C4A"/>
    <w:rsid w:val="004E184C"/>
    <w:rsid w:val="004E2A58"/>
    <w:rsid w:val="004E62E6"/>
    <w:rsid w:val="004F1CE9"/>
    <w:rsid w:val="004F1E55"/>
    <w:rsid w:val="004F210D"/>
    <w:rsid w:val="004F7F91"/>
    <w:rsid w:val="0050781D"/>
    <w:rsid w:val="005100FA"/>
    <w:rsid w:val="005130B6"/>
    <w:rsid w:val="00514073"/>
    <w:rsid w:val="005170D0"/>
    <w:rsid w:val="0052122F"/>
    <w:rsid w:val="005219C6"/>
    <w:rsid w:val="0052406E"/>
    <w:rsid w:val="00524AE3"/>
    <w:rsid w:val="005278C9"/>
    <w:rsid w:val="0055307B"/>
    <w:rsid w:val="00563808"/>
    <w:rsid w:val="00576B5B"/>
    <w:rsid w:val="00582784"/>
    <w:rsid w:val="00595273"/>
    <w:rsid w:val="00596582"/>
    <w:rsid w:val="005A3D4F"/>
    <w:rsid w:val="005A5285"/>
    <w:rsid w:val="005A749B"/>
    <w:rsid w:val="005C2C3B"/>
    <w:rsid w:val="005C6B65"/>
    <w:rsid w:val="005D5DA2"/>
    <w:rsid w:val="005D6BE9"/>
    <w:rsid w:val="005D6E8D"/>
    <w:rsid w:val="005E4836"/>
    <w:rsid w:val="005E5E59"/>
    <w:rsid w:val="005F3409"/>
    <w:rsid w:val="00604781"/>
    <w:rsid w:val="00614D1F"/>
    <w:rsid w:val="0062225E"/>
    <w:rsid w:val="006249AF"/>
    <w:rsid w:val="0063051A"/>
    <w:rsid w:val="00631411"/>
    <w:rsid w:val="00634E08"/>
    <w:rsid w:val="0063746A"/>
    <w:rsid w:val="0064101F"/>
    <w:rsid w:val="006411C1"/>
    <w:rsid w:val="006427F7"/>
    <w:rsid w:val="006430C3"/>
    <w:rsid w:val="006443E0"/>
    <w:rsid w:val="00644CA3"/>
    <w:rsid w:val="00662539"/>
    <w:rsid w:val="0066492F"/>
    <w:rsid w:val="00672B7B"/>
    <w:rsid w:val="00675CB7"/>
    <w:rsid w:val="0067634D"/>
    <w:rsid w:val="00680397"/>
    <w:rsid w:val="0068243B"/>
    <w:rsid w:val="006828DE"/>
    <w:rsid w:val="00684050"/>
    <w:rsid w:val="00691B20"/>
    <w:rsid w:val="00694A13"/>
    <w:rsid w:val="006B0BC1"/>
    <w:rsid w:val="006C37F8"/>
    <w:rsid w:val="006C3983"/>
    <w:rsid w:val="006D7DE9"/>
    <w:rsid w:val="006F63F3"/>
    <w:rsid w:val="00701691"/>
    <w:rsid w:val="0070659E"/>
    <w:rsid w:val="00710EA2"/>
    <w:rsid w:val="00714FB1"/>
    <w:rsid w:val="0072031C"/>
    <w:rsid w:val="00721A8D"/>
    <w:rsid w:val="00726459"/>
    <w:rsid w:val="00727AEB"/>
    <w:rsid w:val="00730108"/>
    <w:rsid w:val="00734BB1"/>
    <w:rsid w:val="00740B57"/>
    <w:rsid w:val="007451D3"/>
    <w:rsid w:val="00747281"/>
    <w:rsid w:val="00750C36"/>
    <w:rsid w:val="00752492"/>
    <w:rsid w:val="0075365F"/>
    <w:rsid w:val="00754FF4"/>
    <w:rsid w:val="007556A6"/>
    <w:rsid w:val="0076013A"/>
    <w:rsid w:val="00764018"/>
    <w:rsid w:val="00771605"/>
    <w:rsid w:val="00777168"/>
    <w:rsid w:val="00781638"/>
    <w:rsid w:val="00782ACF"/>
    <w:rsid w:val="007949ED"/>
    <w:rsid w:val="00794E7D"/>
    <w:rsid w:val="00796A26"/>
    <w:rsid w:val="007A242B"/>
    <w:rsid w:val="007A42CB"/>
    <w:rsid w:val="007A47CF"/>
    <w:rsid w:val="007A7C24"/>
    <w:rsid w:val="007B1FEA"/>
    <w:rsid w:val="007B2EBC"/>
    <w:rsid w:val="007C1CE8"/>
    <w:rsid w:val="007C3263"/>
    <w:rsid w:val="007C35B1"/>
    <w:rsid w:val="007D496A"/>
    <w:rsid w:val="007D6BF3"/>
    <w:rsid w:val="007D704C"/>
    <w:rsid w:val="007D7197"/>
    <w:rsid w:val="007E0E00"/>
    <w:rsid w:val="007E2378"/>
    <w:rsid w:val="007F09B8"/>
    <w:rsid w:val="007F26DE"/>
    <w:rsid w:val="007F3673"/>
    <w:rsid w:val="007F4F0B"/>
    <w:rsid w:val="007F672B"/>
    <w:rsid w:val="008005FF"/>
    <w:rsid w:val="00810F39"/>
    <w:rsid w:val="00813295"/>
    <w:rsid w:val="008143C9"/>
    <w:rsid w:val="00821231"/>
    <w:rsid w:val="00822F4C"/>
    <w:rsid w:val="00835B58"/>
    <w:rsid w:val="008362B4"/>
    <w:rsid w:val="00837DCA"/>
    <w:rsid w:val="00837FCA"/>
    <w:rsid w:val="00851039"/>
    <w:rsid w:val="00853B4C"/>
    <w:rsid w:val="00854B43"/>
    <w:rsid w:val="00867DFF"/>
    <w:rsid w:val="00874F91"/>
    <w:rsid w:val="0087696A"/>
    <w:rsid w:val="0088032C"/>
    <w:rsid w:val="00890B90"/>
    <w:rsid w:val="00895E0A"/>
    <w:rsid w:val="008A5FFC"/>
    <w:rsid w:val="008D02B7"/>
    <w:rsid w:val="008D58F3"/>
    <w:rsid w:val="008D5D9C"/>
    <w:rsid w:val="008E174B"/>
    <w:rsid w:val="008F0737"/>
    <w:rsid w:val="008F2AAF"/>
    <w:rsid w:val="009036E2"/>
    <w:rsid w:val="00904757"/>
    <w:rsid w:val="009047AF"/>
    <w:rsid w:val="009104EE"/>
    <w:rsid w:val="009146C3"/>
    <w:rsid w:val="009228F4"/>
    <w:rsid w:val="00926FBE"/>
    <w:rsid w:val="00931519"/>
    <w:rsid w:val="00935C79"/>
    <w:rsid w:val="00937026"/>
    <w:rsid w:val="00937B35"/>
    <w:rsid w:val="00944119"/>
    <w:rsid w:val="00944C4B"/>
    <w:rsid w:val="009477E3"/>
    <w:rsid w:val="00960167"/>
    <w:rsid w:val="00963D70"/>
    <w:rsid w:val="00964896"/>
    <w:rsid w:val="0096615B"/>
    <w:rsid w:val="009700C8"/>
    <w:rsid w:val="009727C9"/>
    <w:rsid w:val="009761B9"/>
    <w:rsid w:val="0098338D"/>
    <w:rsid w:val="00987595"/>
    <w:rsid w:val="0099485C"/>
    <w:rsid w:val="009956DA"/>
    <w:rsid w:val="009C315B"/>
    <w:rsid w:val="009C61F9"/>
    <w:rsid w:val="009D3892"/>
    <w:rsid w:val="009E006B"/>
    <w:rsid w:val="009E0291"/>
    <w:rsid w:val="00A015A8"/>
    <w:rsid w:val="00A020DC"/>
    <w:rsid w:val="00A04FE0"/>
    <w:rsid w:val="00A0501E"/>
    <w:rsid w:val="00A05A80"/>
    <w:rsid w:val="00A16E57"/>
    <w:rsid w:val="00A17967"/>
    <w:rsid w:val="00A27987"/>
    <w:rsid w:val="00A27B9E"/>
    <w:rsid w:val="00A36143"/>
    <w:rsid w:val="00A37EC3"/>
    <w:rsid w:val="00A40255"/>
    <w:rsid w:val="00A40F88"/>
    <w:rsid w:val="00A50734"/>
    <w:rsid w:val="00A50AA8"/>
    <w:rsid w:val="00A51B5C"/>
    <w:rsid w:val="00A5221D"/>
    <w:rsid w:val="00A55B2B"/>
    <w:rsid w:val="00A82732"/>
    <w:rsid w:val="00A82857"/>
    <w:rsid w:val="00A91D56"/>
    <w:rsid w:val="00A973FF"/>
    <w:rsid w:val="00A97850"/>
    <w:rsid w:val="00AA33F4"/>
    <w:rsid w:val="00AB70D9"/>
    <w:rsid w:val="00AB7969"/>
    <w:rsid w:val="00AC539A"/>
    <w:rsid w:val="00AC7196"/>
    <w:rsid w:val="00AC7B69"/>
    <w:rsid w:val="00AD05E5"/>
    <w:rsid w:val="00AD3F03"/>
    <w:rsid w:val="00AD5E76"/>
    <w:rsid w:val="00AE368A"/>
    <w:rsid w:val="00AF1209"/>
    <w:rsid w:val="00B02B41"/>
    <w:rsid w:val="00B06956"/>
    <w:rsid w:val="00B20CF6"/>
    <w:rsid w:val="00B21D8B"/>
    <w:rsid w:val="00B2327D"/>
    <w:rsid w:val="00B234B3"/>
    <w:rsid w:val="00B23A57"/>
    <w:rsid w:val="00B3323D"/>
    <w:rsid w:val="00B37BAC"/>
    <w:rsid w:val="00B41764"/>
    <w:rsid w:val="00B41E74"/>
    <w:rsid w:val="00B42021"/>
    <w:rsid w:val="00B44BE8"/>
    <w:rsid w:val="00B45A3B"/>
    <w:rsid w:val="00B55D26"/>
    <w:rsid w:val="00B6242A"/>
    <w:rsid w:val="00B647CF"/>
    <w:rsid w:val="00B67368"/>
    <w:rsid w:val="00B72093"/>
    <w:rsid w:val="00B73613"/>
    <w:rsid w:val="00B75745"/>
    <w:rsid w:val="00B87C9A"/>
    <w:rsid w:val="00B90621"/>
    <w:rsid w:val="00B90B86"/>
    <w:rsid w:val="00B978FE"/>
    <w:rsid w:val="00BA5CBE"/>
    <w:rsid w:val="00BA5F23"/>
    <w:rsid w:val="00BB01E1"/>
    <w:rsid w:val="00BB32C6"/>
    <w:rsid w:val="00BB4255"/>
    <w:rsid w:val="00BB50D2"/>
    <w:rsid w:val="00BC3B91"/>
    <w:rsid w:val="00BC51D3"/>
    <w:rsid w:val="00BE2D64"/>
    <w:rsid w:val="00BF0C49"/>
    <w:rsid w:val="00BF7E4E"/>
    <w:rsid w:val="00C03488"/>
    <w:rsid w:val="00C1522B"/>
    <w:rsid w:val="00C22E07"/>
    <w:rsid w:val="00C3624C"/>
    <w:rsid w:val="00C45DA8"/>
    <w:rsid w:val="00C5267D"/>
    <w:rsid w:val="00C5489F"/>
    <w:rsid w:val="00C61BDB"/>
    <w:rsid w:val="00C62716"/>
    <w:rsid w:val="00C62FB2"/>
    <w:rsid w:val="00C631B5"/>
    <w:rsid w:val="00C849E8"/>
    <w:rsid w:val="00C84DAE"/>
    <w:rsid w:val="00C93540"/>
    <w:rsid w:val="00C949AE"/>
    <w:rsid w:val="00CA1EE4"/>
    <w:rsid w:val="00CA4BA8"/>
    <w:rsid w:val="00CA691D"/>
    <w:rsid w:val="00CA7B17"/>
    <w:rsid w:val="00CB0432"/>
    <w:rsid w:val="00CB1457"/>
    <w:rsid w:val="00CC7BE1"/>
    <w:rsid w:val="00CD2B06"/>
    <w:rsid w:val="00CD2F64"/>
    <w:rsid w:val="00CD6E98"/>
    <w:rsid w:val="00CE055C"/>
    <w:rsid w:val="00CE0961"/>
    <w:rsid w:val="00CF1AA5"/>
    <w:rsid w:val="00CF4C97"/>
    <w:rsid w:val="00CF6046"/>
    <w:rsid w:val="00CF79A5"/>
    <w:rsid w:val="00D00083"/>
    <w:rsid w:val="00D02641"/>
    <w:rsid w:val="00D02D32"/>
    <w:rsid w:val="00D20E59"/>
    <w:rsid w:val="00D23582"/>
    <w:rsid w:val="00D26534"/>
    <w:rsid w:val="00D273D2"/>
    <w:rsid w:val="00D31738"/>
    <w:rsid w:val="00D3463E"/>
    <w:rsid w:val="00D5563D"/>
    <w:rsid w:val="00D567B0"/>
    <w:rsid w:val="00D63A20"/>
    <w:rsid w:val="00D71369"/>
    <w:rsid w:val="00D73065"/>
    <w:rsid w:val="00D911AF"/>
    <w:rsid w:val="00D9342D"/>
    <w:rsid w:val="00D95C35"/>
    <w:rsid w:val="00DA0331"/>
    <w:rsid w:val="00DA3307"/>
    <w:rsid w:val="00DB045E"/>
    <w:rsid w:val="00DB5DD3"/>
    <w:rsid w:val="00DC186D"/>
    <w:rsid w:val="00DD7659"/>
    <w:rsid w:val="00DE0BF1"/>
    <w:rsid w:val="00DE6231"/>
    <w:rsid w:val="00DE6857"/>
    <w:rsid w:val="00DE7934"/>
    <w:rsid w:val="00DF42DB"/>
    <w:rsid w:val="00E0701A"/>
    <w:rsid w:val="00E126F8"/>
    <w:rsid w:val="00E13B29"/>
    <w:rsid w:val="00E15D3D"/>
    <w:rsid w:val="00E172FB"/>
    <w:rsid w:val="00E17612"/>
    <w:rsid w:val="00E2061E"/>
    <w:rsid w:val="00E2206B"/>
    <w:rsid w:val="00E24018"/>
    <w:rsid w:val="00E25FB9"/>
    <w:rsid w:val="00E331F6"/>
    <w:rsid w:val="00E34AFD"/>
    <w:rsid w:val="00E42E06"/>
    <w:rsid w:val="00E60942"/>
    <w:rsid w:val="00E651E4"/>
    <w:rsid w:val="00E717AC"/>
    <w:rsid w:val="00E71AD6"/>
    <w:rsid w:val="00E77B0A"/>
    <w:rsid w:val="00E80802"/>
    <w:rsid w:val="00E80BFD"/>
    <w:rsid w:val="00E824CA"/>
    <w:rsid w:val="00E86EE2"/>
    <w:rsid w:val="00E939E4"/>
    <w:rsid w:val="00E9421C"/>
    <w:rsid w:val="00E97636"/>
    <w:rsid w:val="00EA20E5"/>
    <w:rsid w:val="00EA79A0"/>
    <w:rsid w:val="00EB1DA7"/>
    <w:rsid w:val="00EB2B52"/>
    <w:rsid w:val="00EB4FAC"/>
    <w:rsid w:val="00EB65BD"/>
    <w:rsid w:val="00ED388E"/>
    <w:rsid w:val="00EE1F79"/>
    <w:rsid w:val="00EE326A"/>
    <w:rsid w:val="00EE5480"/>
    <w:rsid w:val="00EE6C91"/>
    <w:rsid w:val="00EF37A9"/>
    <w:rsid w:val="00F2019C"/>
    <w:rsid w:val="00F24EDC"/>
    <w:rsid w:val="00F3113E"/>
    <w:rsid w:val="00F31DAD"/>
    <w:rsid w:val="00F329B9"/>
    <w:rsid w:val="00F32B03"/>
    <w:rsid w:val="00F3584B"/>
    <w:rsid w:val="00F35B76"/>
    <w:rsid w:val="00F41B32"/>
    <w:rsid w:val="00F46333"/>
    <w:rsid w:val="00F570DE"/>
    <w:rsid w:val="00F60421"/>
    <w:rsid w:val="00F62D6B"/>
    <w:rsid w:val="00F650D5"/>
    <w:rsid w:val="00F65781"/>
    <w:rsid w:val="00F7458C"/>
    <w:rsid w:val="00F815E4"/>
    <w:rsid w:val="00F86D2A"/>
    <w:rsid w:val="00F9692E"/>
    <w:rsid w:val="00FA32ED"/>
    <w:rsid w:val="00FA6E79"/>
    <w:rsid w:val="00FC3203"/>
    <w:rsid w:val="00FC5E50"/>
    <w:rsid w:val="00FC66A2"/>
    <w:rsid w:val="00FD1E3B"/>
    <w:rsid w:val="00FD21A0"/>
    <w:rsid w:val="00FD410A"/>
    <w:rsid w:val="00FD512B"/>
    <w:rsid w:val="00FD5D50"/>
    <w:rsid w:val="00FE4D05"/>
    <w:rsid w:val="00FE5737"/>
    <w:rsid w:val="00FE5F60"/>
    <w:rsid w:val="00FF1894"/>
    <w:rsid w:val="00FF4DA4"/>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918C3E"/>
  <w15:docId w15:val="{E590084A-B033-49D4-AC9F-6C8F19C94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2031C"/>
  </w:style>
  <w:style w:type="paragraph" w:styleId="Titolo3">
    <w:name w:val="heading 3"/>
    <w:basedOn w:val="Normale"/>
    <w:link w:val="Titolo3Carattere"/>
    <w:uiPriority w:val="9"/>
    <w:qFormat/>
    <w:rsid w:val="00764018"/>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764018"/>
    <w:rPr>
      <w:rFonts w:ascii="Times New Roman" w:eastAsia="Times New Roman" w:hAnsi="Times New Roman" w:cs="Times New Roman"/>
      <w:b/>
      <w:bCs/>
      <w:sz w:val="27"/>
      <w:szCs w:val="27"/>
      <w:lang w:eastAsia="it-IT"/>
    </w:rPr>
  </w:style>
  <w:style w:type="character" w:styleId="Enfasicorsivo">
    <w:name w:val="Emphasis"/>
    <w:basedOn w:val="Carpredefinitoparagrafo"/>
    <w:uiPriority w:val="20"/>
    <w:qFormat/>
    <w:rsid w:val="00771605"/>
    <w:rPr>
      <w:i/>
      <w:iCs/>
    </w:rPr>
  </w:style>
  <w:style w:type="character" w:customStyle="1" w:styleId="apple-converted-space">
    <w:name w:val="apple-converted-space"/>
    <w:basedOn w:val="Carpredefinitoparagrafo"/>
    <w:rsid w:val="00771605"/>
  </w:style>
  <w:style w:type="paragraph" w:styleId="Intestazione">
    <w:name w:val="header"/>
    <w:basedOn w:val="Normale"/>
    <w:link w:val="IntestazioneCarattere"/>
    <w:uiPriority w:val="99"/>
    <w:rsid w:val="005A5285"/>
    <w:pPr>
      <w:tabs>
        <w:tab w:val="center" w:pos="4819"/>
        <w:tab w:val="right" w:pos="9638"/>
      </w:tabs>
      <w:spacing w:after="0" w:line="240" w:lineRule="auto"/>
      <w:jc w:val="both"/>
    </w:pPr>
    <w:rPr>
      <w:rFonts w:ascii="Times New Roman" w:eastAsia="Times New Roman" w:hAnsi="Times New Roman" w:cs="Times New Roman"/>
      <w:sz w:val="24"/>
      <w:szCs w:val="20"/>
      <w:lang w:eastAsia="it-IT"/>
    </w:rPr>
  </w:style>
  <w:style w:type="character" w:customStyle="1" w:styleId="IntestazioneCarattere">
    <w:name w:val="Intestazione Carattere"/>
    <w:basedOn w:val="Carpredefinitoparagrafo"/>
    <w:link w:val="Intestazione"/>
    <w:uiPriority w:val="99"/>
    <w:rsid w:val="005A5285"/>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700C8"/>
    <w:pPr>
      <w:ind w:left="720"/>
      <w:contextualSpacing/>
    </w:pPr>
  </w:style>
  <w:style w:type="paragraph" w:styleId="Testofumetto">
    <w:name w:val="Balloon Text"/>
    <w:basedOn w:val="Normale"/>
    <w:link w:val="TestofumettoCarattere"/>
    <w:uiPriority w:val="99"/>
    <w:semiHidden/>
    <w:unhideWhenUsed/>
    <w:rsid w:val="0015170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51704"/>
    <w:rPr>
      <w:rFonts w:ascii="Tahoma" w:hAnsi="Tahoma" w:cs="Tahoma"/>
      <w:sz w:val="16"/>
      <w:szCs w:val="16"/>
    </w:rPr>
  </w:style>
  <w:style w:type="paragraph" w:customStyle="1" w:styleId="Default">
    <w:name w:val="Default"/>
    <w:rsid w:val="00F32B03"/>
    <w:pPr>
      <w:autoSpaceDE w:val="0"/>
      <w:autoSpaceDN w:val="0"/>
      <w:adjustRightInd w:val="0"/>
      <w:spacing w:after="0" w:line="240" w:lineRule="auto"/>
    </w:pPr>
    <w:rPr>
      <w:rFonts w:ascii="Palace Script MT" w:hAnsi="Palace Script MT" w:cs="Palace Script MT"/>
      <w:color w:val="000000"/>
      <w:sz w:val="24"/>
      <w:szCs w:val="24"/>
    </w:rPr>
  </w:style>
  <w:style w:type="paragraph" w:styleId="Pidipagina">
    <w:name w:val="footer"/>
    <w:basedOn w:val="Normale"/>
    <w:link w:val="PidipaginaCarattere"/>
    <w:uiPriority w:val="99"/>
    <w:unhideWhenUsed/>
    <w:rsid w:val="002A581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A58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70455">
      <w:bodyDiv w:val="1"/>
      <w:marLeft w:val="0"/>
      <w:marRight w:val="0"/>
      <w:marTop w:val="0"/>
      <w:marBottom w:val="0"/>
      <w:divBdr>
        <w:top w:val="none" w:sz="0" w:space="0" w:color="auto"/>
        <w:left w:val="none" w:sz="0" w:space="0" w:color="auto"/>
        <w:bottom w:val="none" w:sz="0" w:space="0" w:color="auto"/>
        <w:right w:val="none" w:sz="0" w:space="0" w:color="auto"/>
      </w:divBdr>
    </w:div>
    <w:div w:id="186875251">
      <w:bodyDiv w:val="1"/>
      <w:marLeft w:val="0"/>
      <w:marRight w:val="0"/>
      <w:marTop w:val="0"/>
      <w:marBottom w:val="0"/>
      <w:divBdr>
        <w:top w:val="none" w:sz="0" w:space="0" w:color="auto"/>
        <w:left w:val="none" w:sz="0" w:space="0" w:color="auto"/>
        <w:bottom w:val="none" w:sz="0" w:space="0" w:color="auto"/>
        <w:right w:val="none" w:sz="0" w:space="0" w:color="auto"/>
      </w:divBdr>
    </w:div>
    <w:div w:id="470751328">
      <w:bodyDiv w:val="1"/>
      <w:marLeft w:val="0"/>
      <w:marRight w:val="0"/>
      <w:marTop w:val="0"/>
      <w:marBottom w:val="0"/>
      <w:divBdr>
        <w:top w:val="none" w:sz="0" w:space="0" w:color="auto"/>
        <w:left w:val="none" w:sz="0" w:space="0" w:color="auto"/>
        <w:bottom w:val="none" w:sz="0" w:space="0" w:color="auto"/>
        <w:right w:val="none" w:sz="0" w:space="0" w:color="auto"/>
      </w:divBdr>
    </w:div>
    <w:div w:id="576716816">
      <w:bodyDiv w:val="1"/>
      <w:marLeft w:val="0"/>
      <w:marRight w:val="0"/>
      <w:marTop w:val="0"/>
      <w:marBottom w:val="0"/>
      <w:divBdr>
        <w:top w:val="none" w:sz="0" w:space="0" w:color="auto"/>
        <w:left w:val="none" w:sz="0" w:space="0" w:color="auto"/>
        <w:bottom w:val="none" w:sz="0" w:space="0" w:color="auto"/>
        <w:right w:val="none" w:sz="0" w:space="0" w:color="auto"/>
      </w:divBdr>
    </w:div>
    <w:div w:id="627518132">
      <w:bodyDiv w:val="1"/>
      <w:marLeft w:val="0"/>
      <w:marRight w:val="0"/>
      <w:marTop w:val="0"/>
      <w:marBottom w:val="0"/>
      <w:divBdr>
        <w:top w:val="none" w:sz="0" w:space="0" w:color="auto"/>
        <w:left w:val="none" w:sz="0" w:space="0" w:color="auto"/>
        <w:bottom w:val="none" w:sz="0" w:space="0" w:color="auto"/>
        <w:right w:val="none" w:sz="0" w:space="0" w:color="auto"/>
      </w:divBdr>
    </w:div>
    <w:div w:id="647440255">
      <w:bodyDiv w:val="1"/>
      <w:marLeft w:val="0"/>
      <w:marRight w:val="0"/>
      <w:marTop w:val="0"/>
      <w:marBottom w:val="0"/>
      <w:divBdr>
        <w:top w:val="none" w:sz="0" w:space="0" w:color="auto"/>
        <w:left w:val="none" w:sz="0" w:space="0" w:color="auto"/>
        <w:bottom w:val="none" w:sz="0" w:space="0" w:color="auto"/>
        <w:right w:val="none" w:sz="0" w:space="0" w:color="auto"/>
      </w:divBdr>
    </w:div>
    <w:div w:id="789325374">
      <w:bodyDiv w:val="1"/>
      <w:marLeft w:val="0"/>
      <w:marRight w:val="0"/>
      <w:marTop w:val="0"/>
      <w:marBottom w:val="0"/>
      <w:divBdr>
        <w:top w:val="none" w:sz="0" w:space="0" w:color="auto"/>
        <w:left w:val="none" w:sz="0" w:space="0" w:color="auto"/>
        <w:bottom w:val="none" w:sz="0" w:space="0" w:color="auto"/>
        <w:right w:val="none" w:sz="0" w:space="0" w:color="auto"/>
      </w:divBdr>
    </w:div>
    <w:div w:id="836308680">
      <w:bodyDiv w:val="1"/>
      <w:marLeft w:val="0"/>
      <w:marRight w:val="0"/>
      <w:marTop w:val="0"/>
      <w:marBottom w:val="0"/>
      <w:divBdr>
        <w:top w:val="none" w:sz="0" w:space="0" w:color="auto"/>
        <w:left w:val="none" w:sz="0" w:space="0" w:color="auto"/>
        <w:bottom w:val="none" w:sz="0" w:space="0" w:color="auto"/>
        <w:right w:val="none" w:sz="0" w:space="0" w:color="auto"/>
      </w:divBdr>
    </w:div>
    <w:div w:id="840509882">
      <w:bodyDiv w:val="1"/>
      <w:marLeft w:val="0"/>
      <w:marRight w:val="0"/>
      <w:marTop w:val="0"/>
      <w:marBottom w:val="0"/>
      <w:divBdr>
        <w:top w:val="none" w:sz="0" w:space="0" w:color="auto"/>
        <w:left w:val="none" w:sz="0" w:space="0" w:color="auto"/>
        <w:bottom w:val="none" w:sz="0" w:space="0" w:color="auto"/>
        <w:right w:val="none" w:sz="0" w:space="0" w:color="auto"/>
      </w:divBdr>
    </w:div>
    <w:div w:id="856845863">
      <w:bodyDiv w:val="1"/>
      <w:marLeft w:val="0"/>
      <w:marRight w:val="0"/>
      <w:marTop w:val="0"/>
      <w:marBottom w:val="0"/>
      <w:divBdr>
        <w:top w:val="none" w:sz="0" w:space="0" w:color="auto"/>
        <w:left w:val="none" w:sz="0" w:space="0" w:color="auto"/>
        <w:bottom w:val="none" w:sz="0" w:space="0" w:color="auto"/>
        <w:right w:val="none" w:sz="0" w:space="0" w:color="auto"/>
      </w:divBdr>
    </w:div>
    <w:div w:id="873543199">
      <w:bodyDiv w:val="1"/>
      <w:marLeft w:val="0"/>
      <w:marRight w:val="0"/>
      <w:marTop w:val="0"/>
      <w:marBottom w:val="0"/>
      <w:divBdr>
        <w:top w:val="none" w:sz="0" w:space="0" w:color="auto"/>
        <w:left w:val="none" w:sz="0" w:space="0" w:color="auto"/>
        <w:bottom w:val="none" w:sz="0" w:space="0" w:color="auto"/>
        <w:right w:val="none" w:sz="0" w:space="0" w:color="auto"/>
      </w:divBdr>
    </w:div>
    <w:div w:id="1072704576">
      <w:bodyDiv w:val="1"/>
      <w:marLeft w:val="0"/>
      <w:marRight w:val="0"/>
      <w:marTop w:val="0"/>
      <w:marBottom w:val="0"/>
      <w:divBdr>
        <w:top w:val="none" w:sz="0" w:space="0" w:color="auto"/>
        <w:left w:val="none" w:sz="0" w:space="0" w:color="auto"/>
        <w:bottom w:val="none" w:sz="0" w:space="0" w:color="auto"/>
        <w:right w:val="none" w:sz="0" w:space="0" w:color="auto"/>
      </w:divBdr>
    </w:div>
    <w:div w:id="1084306040">
      <w:bodyDiv w:val="1"/>
      <w:marLeft w:val="0"/>
      <w:marRight w:val="0"/>
      <w:marTop w:val="0"/>
      <w:marBottom w:val="0"/>
      <w:divBdr>
        <w:top w:val="none" w:sz="0" w:space="0" w:color="auto"/>
        <w:left w:val="none" w:sz="0" w:space="0" w:color="auto"/>
        <w:bottom w:val="none" w:sz="0" w:space="0" w:color="auto"/>
        <w:right w:val="none" w:sz="0" w:space="0" w:color="auto"/>
      </w:divBdr>
    </w:div>
    <w:div w:id="1369063253">
      <w:bodyDiv w:val="1"/>
      <w:marLeft w:val="0"/>
      <w:marRight w:val="0"/>
      <w:marTop w:val="0"/>
      <w:marBottom w:val="0"/>
      <w:divBdr>
        <w:top w:val="none" w:sz="0" w:space="0" w:color="auto"/>
        <w:left w:val="none" w:sz="0" w:space="0" w:color="auto"/>
        <w:bottom w:val="none" w:sz="0" w:space="0" w:color="auto"/>
        <w:right w:val="none" w:sz="0" w:space="0" w:color="auto"/>
      </w:divBdr>
    </w:div>
    <w:div w:id="1594434333">
      <w:bodyDiv w:val="1"/>
      <w:marLeft w:val="0"/>
      <w:marRight w:val="0"/>
      <w:marTop w:val="0"/>
      <w:marBottom w:val="0"/>
      <w:divBdr>
        <w:top w:val="none" w:sz="0" w:space="0" w:color="auto"/>
        <w:left w:val="none" w:sz="0" w:space="0" w:color="auto"/>
        <w:bottom w:val="none" w:sz="0" w:space="0" w:color="auto"/>
        <w:right w:val="none" w:sz="0" w:space="0" w:color="auto"/>
      </w:divBdr>
    </w:div>
    <w:div w:id="1778792929">
      <w:bodyDiv w:val="1"/>
      <w:marLeft w:val="0"/>
      <w:marRight w:val="0"/>
      <w:marTop w:val="0"/>
      <w:marBottom w:val="0"/>
      <w:divBdr>
        <w:top w:val="none" w:sz="0" w:space="0" w:color="auto"/>
        <w:left w:val="none" w:sz="0" w:space="0" w:color="auto"/>
        <w:bottom w:val="none" w:sz="0" w:space="0" w:color="auto"/>
        <w:right w:val="none" w:sz="0" w:space="0" w:color="auto"/>
      </w:divBdr>
    </w:div>
    <w:div w:id="1799255471">
      <w:bodyDiv w:val="1"/>
      <w:marLeft w:val="0"/>
      <w:marRight w:val="0"/>
      <w:marTop w:val="0"/>
      <w:marBottom w:val="0"/>
      <w:divBdr>
        <w:top w:val="none" w:sz="0" w:space="0" w:color="auto"/>
        <w:left w:val="none" w:sz="0" w:space="0" w:color="auto"/>
        <w:bottom w:val="none" w:sz="0" w:space="0" w:color="auto"/>
        <w:right w:val="none" w:sz="0" w:space="0" w:color="auto"/>
      </w:divBdr>
    </w:div>
    <w:div w:id="1853182142">
      <w:bodyDiv w:val="1"/>
      <w:marLeft w:val="0"/>
      <w:marRight w:val="0"/>
      <w:marTop w:val="0"/>
      <w:marBottom w:val="0"/>
      <w:divBdr>
        <w:top w:val="none" w:sz="0" w:space="0" w:color="auto"/>
        <w:left w:val="none" w:sz="0" w:space="0" w:color="auto"/>
        <w:bottom w:val="none" w:sz="0" w:space="0" w:color="auto"/>
        <w:right w:val="none" w:sz="0" w:space="0" w:color="auto"/>
      </w:divBdr>
    </w:div>
    <w:div w:id="2012759455">
      <w:bodyDiv w:val="1"/>
      <w:marLeft w:val="0"/>
      <w:marRight w:val="0"/>
      <w:marTop w:val="0"/>
      <w:marBottom w:val="0"/>
      <w:divBdr>
        <w:top w:val="none" w:sz="0" w:space="0" w:color="auto"/>
        <w:left w:val="none" w:sz="0" w:space="0" w:color="auto"/>
        <w:bottom w:val="none" w:sz="0" w:space="0" w:color="auto"/>
        <w:right w:val="none" w:sz="0" w:space="0" w:color="auto"/>
      </w:divBdr>
    </w:div>
    <w:div w:id="2015526710">
      <w:bodyDiv w:val="1"/>
      <w:marLeft w:val="0"/>
      <w:marRight w:val="0"/>
      <w:marTop w:val="0"/>
      <w:marBottom w:val="0"/>
      <w:divBdr>
        <w:top w:val="none" w:sz="0" w:space="0" w:color="auto"/>
        <w:left w:val="none" w:sz="0" w:space="0" w:color="auto"/>
        <w:bottom w:val="none" w:sz="0" w:space="0" w:color="auto"/>
        <w:right w:val="none" w:sz="0" w:space="0" w:color="auto"/>
      </w:divBdr>
    </w:div>
    <w:div w:id="2082749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5150A1-FA3C-4437-8631-138F8C523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2078</Words>
  <Characters>11849</Characters>
  <Application>Microsoft Office Word</Application>
  <DocSecurity>0</DocSecurity>
  <Lines>98</Lines>
  <Paragraphs>27</Paragraphs>
  <ScaleCrop>false</ScaleCrop>
  <HeadingPairs>
    <vt:vector size="2" baseType="variant">
      <vt:variant>
        <vt:lpstr>Titolo</vt:lpstr>
      </vt:variant>
      <vt:variant>
        <vt:i4>1</vt:i4>
      </vt:variant>
    </vt:vector>
  </HeadingPairs>
  <TitlesOfParts>
    <vt:vector size="1" baseType="lpstr">
      <vt:lpstr/>
    </vt:vector>
  </TitlesOfParts>
  <Company>Mipaaf</Company>
  <LinksUpToDate>false</LinksUpToDate>
  <CharactersWithSpaces>13900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rosaria.gaeta</dc:creator>
  <cp:lastModifiedBy>Roccaldo Anna Rita</cp:lastModifiedBy>
  <cp:revision>12</cp:revision>
  <cp:lastPrinted>2024-04-02T08:57:00Z</cp:lastPrinted>
  <dcterms:created xsi:type="dcterms:W3CDTF">2025-06-11T18:08:00Z</dcterms:created>
  <dcterms:modified xsi:type="dcterms:W3CDTF">2025-06-23T15:56:00Z</dcterms:modified>
</cp:coreProperties>
</file>